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D9F4" w14:textId="53523332" w:rsidR="008E3E74" w:rsidRPr="00A440B3" w:rsidRDefault="008E3E74" w:rsidP="008E3E74">
      <w:pPr>
        <w:pStyle w:val="CRCoverPage"/>
        <w:tabs>
          <w:tab w:val="right" w:pos="9639"/>
        </w:tabs>
        <w:rPr>
          <w:b/>
          <w:noProof/>
          <w:sz w:val="24"/>
          <w:lang w:val="en-CN"/>
        </w:rPr>
      </w:pPr>
      <w:r>
        <w:rPr>
          <w:b/>
          <w:noProof/>
          <w:sz w:val="24"/>
        </w:rPr>
        <w:t>3GPP TSG-</w:t>
      </w:r>
      <w:r w:rsidR="000D3299">
        <w:fldChar w:fldCharType="begin"/>
      </w:r>
      <w:r w:rsidR="000D3299">
        <w:instrText xml:space="preserve"> DOCPROPERTY  TSG/WGRef  \* MERGEFORMAT </w:instrText>
      </w:r>
      <w:r w:rsidR="000D3299">
        <w:fldChar w:fldCharType="separate"/>
      </w:r>
      <w:r>
        <w:rPr>
          <w:b/>
          <w:noProof/>
          <w:sz w:val="24"/>
        </w:rPr>
        <w:t>RAN4</w:t>
      </w:r>
      <w:r w:rsidR="000D3299">
        <w:rPr>
          <w:b/>
          <w:noProof/>
          <w:sz w:val="24"/>
        </w:rPr>
        <w:fldChar w:fldCharType="end"/>
      </w:r>
      <w:r>
        <w:rPr>
          <w:b/>
          <w:noProof/>
          <w:sz w:val="24"/>
        </w:rPr>
        <w:t xml:space="preserve"> Meeting #10</w:t>
      </w:r>
      <w:r w:rsidR="00F240F3">
        <w:rPr>
          <w:b/>
          <w:noProof/>
          <w:sz w:val="24"/>
        </w:rPr>
        <w:t>2</w:t>
      </w:r>
      <w:r w:rsidR="000D3299">
        <w:fldChar w:fldCharType="begin"/>
      </w:r>
      <w:r w:rsidR="000D3299">
        <w:instrText xml:space="preserve"> DOCPROPERTY  MtgTitle  \* MERGEFORMAT </w:instrText>
      </w:r>
      <w:r w:rsidR="000D3299">
        <w:fldChar w:fldCharType="separate"/>
      </w:r>
      <w:r>
        <w:rPr>
          <w:b/>
          <w:noProof/>
          <w:sz w:val="24"/>
        </w:rPr>
        <w:t>-e</w:t>
      </w:r>
      <w:r w:rsidR="000D3299">
        <w:rPr>
          <w:b/>
          <w:noProof/>
          <w:sz w:val="24"/>
        </w:rPr>
        <w:fldChar w:fldCharType="end"/>
      </w:r>
      <w:r>
        <w:rPr>
          <w:b/>
          <w:i/>
          <w:noProof/>
          <w:sz w:val="28"/>
        </w:rPr>
        <w:tab/>
      </w:r>
      <w:r w:rsidR="00A440B3" w:rsidRPr="00A440B3">
        <w:rPr>
          <w:b/>
          <w:noProof/>
          <w:sz w:val="24"/>
          <w:lang w:val="en-CN"/>
        </w:rPr>
        <w:t>R4-2203735</w:t>
      </w:r>
    </w:p>
    <w:p w14:paraId="59534E77" w14:textId="1E805A04" w:rsidR="008E3E74" w:rsidRDefault="000D3299" w:rsidP="008E3E74">
      <w:pPr>
        <w:pStyle w:val="CRCoverPage"/>
        <w:outlineLvl w:val="0"/>
        <w:rPr>
          <w:b/>
          <w:noProof/>
          <w:sz w:val="24"/>
        </w:rPr>
      </w:pPr>
      <w:r>
        <w:fldChar w:fldCharType="begin"/>
      </w:r>
      <w:r>
        <w:instrText xml:space="preserve"> DOCPROPERTY  Location  \* MERGEFORMAT </w:instrText>
      </w:r>
      <w:r>
        <w:fldChar w:fldCharType="separate"/>
      </w:r>
      <w:r w:rsidR="008E3E74" w:rsidRPr="00BA51D9">
        <w:rPr>
          <w:b/>
          <w:noProof/>
          <w:sz w:val="24"/>
        </w:rPr>
        <w:t>Online</w:t>
      </w:r>
      <w:r>
        <w:rPr>
          <w:b/>
          <w:noProof/>
          <w:sz w:val="24"/>
        </w:rPr>
        <w:fldChar w:fldCharType="end"/>
      </w:r>
      <w:r w:rsidR="008E3E74">
        <w:rPr>
          <w:b/>
          <w:noProof/>
          <w:sz w:val="24"/>
        </w:rPr>
        <w:t xml:space="preserve">, </w:t>
      </w:r>
      <w:r w:rsidR="008E3E74" w:rsidRPr="00D52283">
        <w:rPr>
          <w:b/>
          <w:sz w:val="24"/>
          <w:szCs w:val="24"/>
          <w:lang w:eastAsia="zh-CN"/>
        </w:rPr>
        <w:fldChar w:fldCharType="begin"/>
      </w:r>
      <w:r w:rsidR="008E3E74" w:rsidRPr="00D52283">
        <w:rPr>
          <w:b/>
          <w:sz w:val="24"/>
          <w:szCs w:val="24"/>
          <w:lang w:eastAsia="zh-CN"/>
        </w:rPr>
        <w:instrText xml:space="preserve"> DOCPROPERTY  Country  \* MERGEFORMAT </w:instrText>
      </w:r>
      <w:r w:rsidR="008E3E74" w:rsidRPr="00D52283">
        <w:rPr>
          <w:b/>
          <w:sz w:val="24"/>
          <w:szCs w:val="24"/>
          <w:lang w:eastAsia="zh-CN"/>
        </w:rPr>
        <w:fldChar w:fldCharType="end"/>
      </w:r>
      <w:r w:rsidR="007118EE">
        <w:rPr>
          <w:b/>
          <w:sz w:val="24"/>
          <w:szCs w:val="24"/>
          <w:lang w:eastAsia="zh-CN"/>
        </w:rPr>
        <w:t>21 February</w:t>
      </w:r>
      <w:r w:rsidR="008E3E74" w:rsidRPr="00BF1228">
        <w:rPr>
          <w:b/>
          <w:sz w:val="24"/>
          <w:szCs w:val="24"/>
          <w:lang w:eastAsia="zh-CN"/>
        </w:rPr>
        <w:t xml:space="preserve"> </w:t>
      </w:r>
      <w:r w:rsidR="008E3E74">
        <w:rPr>
          <w:b/>
          <w:sz w:val="24"/>
          <w:szCs w:val="24"/>
          <w:lang w:eastAsia="zh-CN"/>
        </w:rPr>
        <w:t xml:space="preserve">– </w:t>
      </w:r>
      <w:r w:rsidR="007118EE">
        <w:rPr>
          <w:b/>
          <w:sz w:val="24"/>
          <w:szCs w:val="24"/>
          <w:lang w:eastAsia="zh-CN"/>
        </w:rPr>
        <w:t>3</w:t>
      </w:r>
      <w:r w:rsidR="008E3E74">
        <w:rPr>
          <w:b/>
          <w:sz w:val="24"/>
          <w:szCs w:val="24"/>
          <w:lang w:eastAsia="zh-CN"/>
        </w:rPr>
        <w:t xml:space="preserve"> </w:t>
      </w:r>
      <w:r w:rsidR="007118EE">
        <w:rPr>
          <w:b/>
          <w:sz w:val="24"/>
          <w:szCs w:val="24"/>
          <w:lang w:eastAsia="zh-CN"/>
        </w:rPr>
        <w:t>March</w:t>
      </w:r>
      <w:r w:rsidR="008E3E74" w:rsidRPr="00BF1228">
        <w:rPr>
          <w:b/>
          <w:sz w:val="24"/>
          <w:szCs w:val="24"/>
          <w:lang w:eastAsia="zh-CN"/>
        </w:rPr>
        <w:t>, 202</w:t>
      </w:r>
      <w:r w:rsidR="00A230F5">
        <w:rPr>
          <w:b/>
          <w:sz w:val="24"/>
          <w:szCs w:val="24"/>
          <w:lang w:eastAsia="zh-CN"/>
        </w:rPr>
        <w:t>2</w:t>
      </w:r>
    </w:p>
    <w:p w14:paraId="038E9536" w14:textId="5F5BB495" w:rsidR="00712CC1" w:rsidRPr="00F41EE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236730">
        <w:rPr>
          <w:rFonts w:ascii="Arial" w:hAnsi="Arial" w:cs="Arial"/>
          <w:b/>
          <w:sz w:val="22"/>
          <w:szCs w:val="22"/>
          <w:lang w:val="en-US"/>
        </w:rPr>
        <w:t>10</w:t>
      </w:r>
      <w:r w:rsidR="008E3E74" w:rsidRPr="008E3E74">
        <w:rPr>
          <w:rFonts w:ascii="Arial" w:hAnsi="Arial" w:cs="Arial"/>
          <w:b/>
          <w:sz w:val="22"/>
          <w:szCs w:val="22"/>
          <w:lang w:val="en-CN"/>
        </w:rPr>
        <w:t>.11.2.1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9A0196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E3E74" w:rsidRPr="008E3E74">
        <w:rPr>
          <w:rFonts w:ascii="Arial" w:hAnsi="Arial" w:cs="Arial"/>
          <w:b/>
          <w:sz w:val="22"/>
          <w:szCs w:val="22"/>
          <w:lang w:val="en-CN"/>
        </w:rPr>
        <w:t>On Pre-MG pattern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64131A4" w:rsidR="000D5DC6" w:rsidRPr="000D5DC6" w:rsidRDefault="00DF5A14" w:rsidP="00CA0B7B">
      <w:r w:rsidRPr="00DF5A14">
        <w:t>In RAN4#</w:t>
      </w:r>
      <w:r w:rsidR="00690156">
        <w:t>100</w:t>
      </w:r>
      <w:r w:rsidRPr="00DF5A14">
        <w:t>-e</w:t>
      </w:r>
      <w:r w:rsidR="009E669E">
        <w:t>-bis</w:t>
      </w:r>
      <w:r w:rsidRPr="00DF5A14">
        <w:t xml:space="preserve"> </w:t>
      </w:r>
      <w:r w:rsidR="00415B84">
        <w:t>Pre-MG design was widely discussed. Corresponding agreement and open items are captured in the approved WF [1]</w:t>
      </w:r>
      <w:r w:rsidR="0006054E">
        <w:t>.</w:t>
      </w:r>
      <w:r w:rsidR="00354E97">
        <w:t xml:space="preserve"> In this contribution, we continue discussing the Pre-MG design with focus on the open issues listed in [1].</w:t>
      </w:r>
      <w:r w:rsidR="00AB6196">
        <w:t xml:space="preserve"> </w:t>
      </w:r>
    </w:p>
    <w:p w14:paraId="10CE4894" w14:textId="77777777" w:rsidR="005C7D22" w:rsidRDefault="005C7D22" w:rsidP="005C7D22">
      <w:pPr>
        <w:pStyle w:val="Heading1"/>
        <w:numPr>
          <w:ilvl w:val="0"/>
          <w:numId w:val="10"/>
        </w:numPr>
        <w:pBdr>
          <w:top w:val="single" w:sz="12" w:space="2" w:color="auto"/>
        </w:pBdr>
        <w:tabs>
          <w:tab w:val="num" w:pos="45"/>
        </w:tabs>
        <w:jc w:val="both"/>
        <w:rPr>
          <w:sz w:val="32"/>
        </w:rPr>
      </w:pPr>
      <w:r>
        <w:rPr>
          <w:sz w:val="32"/>
        </w:rPr>
        <w:t>Discussion</w:t>
      </w:r>
    </w:p>
    <w:p w14:paraId="11114A88" w14:textId="60090334" w:rsidR="00712CC1" w:rsidRDefault="005C7D22" w:rsidP="005C7D22">
      <w:pPr>
        <w:pStyle w:val="Heading1"/>
        <w:numPr>
          <w:ilvl w:val="1"/>
          <w:numId w:val="10"/>
        </w:numPr>
        <w:pBdr>
          <w:top w:val="single" w:sz="12" w:space="2" w:color="auto"/>
        </w:pBdr>
        <w:jc w:val="both"/>
        <w:rPr>
          <w:sz w:val="32"/>
        </w:rPr>
      </w:pPr>
      <w:r>
        <w:rPr>
          <w:sz w:val="32"/>
        </w:rPr>
        <w:t>Open issues in RAN4#101e</w:t>
      </w:r>
    </w:p>
    <w:p w14:paraId="1E5177A5" w14:textId="35098CEE" w:rsidR="00FC3936" w:rsidRPr="00CD4ED2" w:rsidRDefault="00CD4ED2" w:rsidP="00354C36">
      <w:pPr>
        <w:pStyle w:val="Caption"/>
        <w:rPr>
          <w:b w:val="0"/>
          <w:bCs w:val="0"/>
          <w:lang w:val="en-US"/>
        </w:rPr>
      </w:pPr>
      <w:r>
        <w:rPr>
          <w:b w:val="0"/>
          <w:bCs w:val="0"/>
          <w:lang w:val="en-US"/>
        </w:rPr>
        <w:t>We will discuss the open issues following the order in the approved WF [1]</w:t>
      </w:r>
    </w:p>
    <w:p w14:paraId="28A18529" w14:textId="0C0512FE" w:rsidR="00D31B68" w:rsidRPr="00CC4A97" w:rsidRDefault="00D31B68" w:rsidP="00D31B68">
      <w:pPr>
        <w:pStyle w:val="Heading4"/>
        <w:ind w:left="0" w:firstLine="0"/>
        <w:rPr>
          <w:rFonts w:eastAsiaTheme="minorEastAsia"/>
          <w:b/>
          <w:bCs/>
          <w:sz w:val="22"/>
          <w:szCs w:val="16"/>
          <w:u w:val="single"/>
          <w:lang w:val="en-US"/>
        </w:rPr>
      </w:pPr>
      <w:r>
        <w:rPr>
          <w:rFonts w:eastAsiaTheme="minorEastAsia"/>
          <w:b/>
          <w:bCs/>
          <w:sz w:val="22"/>
          <w:szCs w:val="16"/>
          <w:u w:val="single"/>
          <w:lang w:val="en-US"/>
        </w:rPr>
        <w:t xml:space="preserve">Issue 1-3: </w:t>
      </w:r>
      <w:r w:rsidRPr="00CC4A97">
        <w:rPr>
          <w:rFonts w:eastAsiaTheme="minorEastAsia"/>
          <w:b/>
          <w:bCs/>
          <w:sz w:val="22"/>
          <w:szCs w:val="16"/>
          <w:u w:val="single"/>
          <w:lang w:val="en-US"/>
        </w:rPr>
        <w:t xml:space="preserve">The exact configuration of Pre-MG used for PRS measurement </w:t>
      </w:r>
    </w:p>
    <w:p w14:paraId="577E4AA3" w14:textId="77777777" w:rsidR="00D31B68" w:rsidRPr="00CC4A97" w:rsidRDefault="00D31B68" w:rsidP="00D31B68">
      <w:pPr>
        <w:pStyle w:val="ListParagraph"/>
        <w:widowControl/>
        <w:numPr>
          <w:ilvl w:val="0"/>
          <w:numId w:val="27"/>
        </w:numPr>
        <w:overflowPunct w:val="0"/>
        <w:spacing w:after="120" w:line="259" w:lineRule="auto"/>
        <w:ind w:firstLineChars="0"/>
        <w:textAlignment w:val="baseline"/>
        <w:rPr>
          <w:rFonts w:eastAsiaTheme="minorEastAsia"/>
          <w:b/>
          <w:bCs/>
        </w:rPr>
      </w:pPr>
      <w:r w:rsidRPr="00CC4A97">
        <w:rPr>
          <w:rFonts w:eastAsiaTheme="minorEastAsia"/>
          <w:b/>
          <w:bCs/>
        </w:rPr>
        <w:t>UE shall inform network about the PRS measurement by LocationMeasurementIndication IE</w:t>
      </w:r>
    </w:p>
    <w:p w14:paraId="230239C4" w14:textId="77777777" w:rsidR="00D31B68" w:rsidRPr="00CC4A97" w:rsidRDefault="00D31B68" w:rsidP="00D31B68">
      <w:pPr>
        <w:pStyle w:val="ListParagraph"/>
        <w:widowControl/>
        <w:numPr>
          <w:ilvl w:val="0"/>
          <w:numId w:val="27"/>
        </w:numPr>
        <w:overflowPunct w:val="0"/>
        <w:spacing w:after="180" w:line="259" w:lineRule="auto"/>
        <w:ind w:firstLineChars="0"/>
        <w:textAlignment w:val="baseline"/>
        <w:rPr>
          <w:rFonts w:eastAsiaTheme="minorEastAsia"/>
          <w:b/>
          <w:bCs/>
        </w:rPr>
      </w:pPr>
      <w:r w:rsidRPr="00CC4A97">
        <w:rPr>
          <w:rFonts w:eastAsiaTheme="minorEastAsia"/>
          <w:b/>
          <w:bCs/>
        </w:rPr>
        <w:t>FFS on when this indication shall be informed to NW</w:t>
      </w:r>
    </w:p>
    <w:p w14:paraId="276ED2EC" w14:textId="77777777" w:rsidR="00D31B68" w:rsidRPr="00CC4A97" w:rsidRDefault="00D31B68" w:rsidP="00D31B68">
      <w:pPr>
        <w:pStyle w:val="ListParagraph"/>
        <w:widowControl/>
        <w:numPr>
          <w:ilvl w:val="1"/>
          <w:numId w:val="27"/>
        </w:numPr>
        <w:overflowPunct w:val="0"/>
        <w:spacing w:after="120" w:line="259" w:lineRule="auto"/>
        <w:ind w:firstLineChars="0"/>
        <w:textAlignment w:val="baseline"/>
        <w:rPr>
          <w:rFonts w:eastAsiaTheme="minorEastAsia"/>
          <w:b/>
          <w:bCs/>
        </w:rPr>
      </w:pPr>
      <w:r w:rsidRPr="00CC4A97">
        <w:rPr>
          <w:rFonts w:eastAsiaTheme="minorEastAsia"/>
          <w:b/>
          <w:bCs/>
        </w:rPr>
        <w:t>Option 1. when UE is going to perform PRS measurement upon the measurement gap is needed [TS38.331]</w:t>
      </w:r>
    </w:p>
    <w:p w14:paraId="3ACBC106" w14:textId="7FF6B012" w:rsidR="00927062" w:rsidRPr="00DB2005" w:rsidRDefault="00D31B68" w:rsidP="001320A8">
      <w:pPr>
        <w:pStyle w:val="ListParagraph"/>
        <w:widowControl/>
        <w:numPr>
          <w:ilvl w:val="1"/>
          <w:numId w:val="27"/>
        </w:numPr>
        <w:overflowPunct w:val="0"/>
        <w:spacing w:after="180" w:line="259" w:lineRule="auto"/>
        <w:ind w:firstLineChars="0"/>
        <w:textAlignment w:val="baseline"/>
        <w:rPr>
          <w:rFonts w:eastAsiaTheme="minorEastAsia"/>
          <w:b/>
          <w:bCs/>
        </w:rPr>
      </w:pPr>
      <w:r w:rsidRPr="00CC4A97">
        <w:rPr>
          <w:rFonts w:eastAsiaTheme="minorEastAsia"/>
          <w:b/>
          <w:bCs/>
        </w:rPr>
        <w:t xml:space="preserve">Option 2. when </w:t>
      </w:r>
      <w:r w:rsidRPr="00CC4A97">
        <w:rPr>
          <w:rFonts w:eastAsiaTheme="minorEastAsia"/>
          <w:b/>
          <w:bCs/>
          <w:lang w:val="en-US"/>
        </w:rPr>
        <w:t xml:space="preserve">UE is going to perform PRS </w:t>
      </w:r>
      <w:r w:rsidRPr="00CC4A97">
        <w:rPr>
          <w:rFonts w:eastAsiaTheme="minorEastAsia"/>
          <w:b/>
          <w:bCs/>
        </w:rPr>
        <w:t>with the configured Pre-MG only if UE has not informed NW before pre-MG configuration.</w:t>
      </w:r>
    </w:p>
    <w:p w14:paraId="3F4FC5B3" w14:textId="71FA1E15" w:rsidR="00381FF1" w:rsidRDefault="00381FF1" w:rsidP="00DB2005">
      <w:pPr>
        <w:rPr>
          <w:lang w:val="en-US" w:eastAsia="zh-CN"/>
        </w:rPr>
      </w:pPr>
      <w:r>
        <w:rPr>
          <w:lang w:val="en-US" w:eastAsia="zh-CN"/>
        </w:rPr>
        <w:t xml:space="preserve">In our view, if UE has informed NW about PRS measurement before pre-MG configuration, it doesn’t need to inform NW again when Pre-MG is configured. However, option 2 is not enough. UE still needs to inform NW when PRS measurement is complete. </w:t>
      </w:r>
    </w:p>
    <w:p w14:paraId="72D0E1F2" w14:textId="1A04A58D" w:rsidR="00DB2005" w:rsidRPr="00C5207C" w:rsidRDefault="00DB2005" w:rsidP="00DB2005">
      <w:pPr>
        <w:rPr>
          <w:lang w:val="en-US" w:eastAsia="zh-CN"/>
        </w:rPr>
      </w:pPr>
      <w:r>
        <w:rPr>
          <w:lang w:val="en-US" w:eastAsia="zh-CN"/>
        </w:rPr>
        <w:t xml:space="preserve">As we mentioned in the last meeting, existing RRC procedure design already allows UE to inform serving gNB when it starts or completes the location procedure, i.e. in </w:t>
      </w:r>
      <w:r w:rsidRPr="00B0028A">
        <w:rPr>
          <w:bCs/>
          <w:lang w:val="en-CN" w:eastAsia="zh-CN"/>
        </w:rPr>
        <w:t>Location measurement indication procedure</w:t>
      </w:r>
      <w:r>
        <w:rPr>
          <w:bCs/>
          <w:lang w:val="en-US" w:eastAsia="zh-CN"/>
        </w:rPr>
        <w:t>. However, according to current spec TS38.305, UE is also allowed NOT to trigger this procedure:</w:t>
      </w:r>
    </w:p>
    <w:tbl>
      <w:tblPr>
        <w:tblStyle w:val="TableGrid"/>
        <w:tblW w:w="0" w:type="auto"/>
        <w:tblLook w:val="04A0" w:firstRow="1" w:lastRow="0" w:firstColumn="1" w:lastColumn="0" w:noHBand="0" w:noVBand="1"/>
      </w:tblPr>
      <w:tblGrid>
        <w:gridCol w:w="9629"/>
      </w:tblGrid>
      <w:tr w:rsidR="00DB2005" w14:paraId="0829A245" w14:textId="77777777" w:rsidTr="00A73911">
        <w:tc>
          <w:tcPr>
            <w:tcW w:w="9629" w:type="dxa"/>
          </w:tcPr>
          <w:p w14:paraId="527907B6" w14:textId="77777777" w:rsidR="00DB2005" w:rsidRDefault="00DB2005" w:rsidP="00A73911">
            <w:pPr>
              <w:rPr>
                <w:lang w:val="en-US" w:eastAsia="zh-CN"/>
              </w:rPr>
            </w:pPr>
            <w:r>
              <w:rPr>
                <w:noProof/>
                <w:lang w:val="en-US" w:eastAsia="zh-CN"/>
              </w:rPr>
              <w:lastRenderedPageBreak/>
              <w:drawing>
                <wp:inline distT="0" distB="0" distL="0" distR="0" wp14:anchorId="5E5FDCEA" wp14:editId="1EAAD4C0">
                  <wp:extent cx="6120765" cy="4967605"/>
                  <wp:effectExtent l="0" t="0" r="635" b="0"/>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4967605"/>
                          </a:xfrm>
                          <a:prstGeom prst="rect">
                            <a:avLst/>
                          </a:prstGeom>
                        </pic:spPr>
                      </pic:pic>
                    </a:graphicData>
                  </a:graphic>
                </wp:inline>
              </w:drawing>
            </w:r>
          </w:p>
        </w:tc>
      </w:tr>
    </w:tbl>
    <w:p w14:paraId="4042D9AE" w14:textId="3CF8AA79" w:rsidR="00DB2005" w:rsidRDefault="00DB2005" w:rsidP="00DB2005">
      <w:pPr>
        <w:rPr>
          <w:lang w:val="en-US" w:eastAsia="zh-CN"/>
        </w:rPr>
      </w:pPr>
      <w:r>
        <w:rPr>
          <w:lang w:val="en-US" w:eastAsia="zh-CN"/>
        </w:rPr>
        <w:t>As yellowed highlighted above, UE may not trigger this if the gap has already been configured, e.g. for inter-frequency measurement, before UE receiving the LPP message. The problem is if the configured gap is Pre-MG, the gap may be deactivated from time to time. Note that the activation/deactivation of Pre-MG is much faster than RRC procedure.</w:t>
      </w:r>
      <w:r w:rsidR="005C664A">
        <w:rPr>
          <w:lang w:val="en-US" w:eastAsia="zh-CN"/>
        </w:rPr>
        <w:t xml:space="preserve"> </w:t>
      </w:r>
      <w:r>
        <w:rPr>
          <w:lang w:val="en-US" w:eastAsia="zh-CN"/>
        </w:rPr>
        <w:t>Therefore, we suggest adding some clarification on TS38.305 that UE shall trigger location measurement indication procedure when starting or completing location measurement if Pre-MG is being used. Since TS38.305 is maintained by RAN2, we propose to inform RAN2.</w:t>
      </w:r>
    </w:p>
    <w:p w14:paraId="5FA5ACEB" w14:textId="2200E3A0" w:rsidR="00DB2005" w:rsidRDefault="00DB2005" w:rsidP="00DB2005">
      <w:pPr>
        <w:pStyle w:val="Caption"/>
        <w:rPr>
          <w:lang w:val="en-US" w:eastAsia="zh-CN"/>
        </w:rPr>
      </w:pPr>
      <w:bookmarkStart w:id="2" w:name="_Ref95298578"/>
      <w:r>
        <w:t xml:space="preserve">Observation </w:t>
      </w:r>
      <w:r>
        <w:fldChar w:fldCharType="begin"/>
      </w:r>
      <w:r>
        <w:instrText xml:space="preserve"> SEQ Observation \* ARABIC </w:instrText>
      </w:r>
      <w:r>
        <w:fldChar w:fldCharType="separate"/>
      </w:r>
      <w:r w:rsidR="00F13714">
        <w:rPr>
          <w:noProof/>
        </w:rPr>
        <w:t>1</w:t>
      </w:r>
      <w:r>
        <w:fldChar w:fldCharType="end"/>
      </w:r>
      <w:r>
        <w:t xml:space="preserve">: according to existing TS38.305, UE is allowed not to trigger </w:t>
      </w:r>
      <w:r>
        <w:rPr>
          <w:lang w:val="en-US" w:eastAsia="zh-CN"/>
        </w:rPr>
        <w:t>location measurement indication procedure after receiving LPP message from an LMF requesting location measurement.</w:t>
      </w:r>
      <w:bookmarkEnd w:id="2"/>
      <w:r>
        <w:rPr>
          <w:lang w:val="en-US" w:eastAsia="zh-CN"/>
        </w:rPr>
        <w:t xml:space="preserve"> </w:t>
      </w:r>
    </w:p>
    <w:p w14:paraId="7D7E56B2" w14:textId="57ECF208" w:rsidR="00DB2005" w:rsidRPr="005C664A" w:rsidRDefault="00DB2005" w:rsidP="00DB2005">
      <w:pPr>
        <w:rPr>
          <w:b/>
          <w:bCs/>
          <w:lang w:val="en-US" w:eastAsia="zh-CN"/>
        </w:rPr>
      </w:pPr>
      <w:bookmarkStart w:id="3" w:name="_Ref91844760"/>
      <w:r w:rsidRPr="005C664A">
        <w:rPr>
          <w:b/>
          <w:bCs/>
        </w:rPr>
        <w:t xml:space="preserve">Proposal </w:t>
      </w:r>
      <w:r w:rsidRPr="005C664A">
        <w:rPr>
          <w:b/>
          <w:bCs/>
        </w:rPr>
        <w:fldChar w:fldCharType="begin"/>
      </w:r>
      <w:r w:rsidRPr="005C664A">
        <w:rPr>
          <w:b/>
          <w:bCs/>
        </w:rPr>
        <w:instrText xml:space="preserve"> SEQ Proposal \* ARABIC </w:instrText>
      </w:r>
      <w:r w:rsidRPr="005C664A">
        <w:rPr>
          <w:b/>
          <w:bCs/>
        </w:rPr>
        <w:fldChar w:fldCharType="separate"/>
      </w:r>
      <w:r w:rsidR="0097188B">
        <w:rPr>
          <w:b/>
          <w:bCs/>
          <w:noProof/>
        </w:rPr>
        <w:t>1</w:t>
      </w:r>
      <w:r w:rsidRPr="005C664A">
        <w:rPr>
          <w:b/>
          <w:bCs/>
        </w:rPr>
        <w:fldChar w:fldCharType="end"/>
      </w:r>
      <w:r w:rsidRPr="005C664A">
        <w:rPr>
          <w:b/>
          <w:bCs/>
        </w:rPr>
        <w:t xml:space="preserve">: inform RAN2 that </w:t>
      </w:r>
      <w:r w:rsidRPr="005C664A">
        <w:rPr>
          <w:b/>
          <w:bCs/>
          <w:lang w:val="en-US" w:eastAsia="zh-CN"/>
        </w:rPr>
        <w:t xml:space="preserve">UE </w:t>
      </w:r>
      <w:r w:rsidRPr="005C664A">
        <w:rPr>
          <w:b/>
          <w:bCs/>
          <w:color w:val="FF0000"/>
          <w:lang w:val="en-US" w:eastAsia="zh-CN"/>
        </w:rPr>
        <w:t xml:space="preserve">shall </w:t>
      </w:r>
      <w:r w:rsidRPr="005C664A">
        <w:rPr>
          <w:b/>
          <w:bCs/>
          <w:lang w:val="en-US" w:eastAsia="zh-CN"/>
        </w:rPr>
        <w:t xml:space="preserve">trigger location measurement indication procedure </w:t>
      </w:r>
      <w:r w:rsidRPr="005C664A">
        <w:rPr>
          <w:b/>
          <w:bCs/>
          <w:color w:val="FF0000"/>
          <w:lang w:val="en-US" w:eastAsia="zh-CN"/>
        </w:rPr>
        <w:t>when starting or completing</w:t>
      </w:r>
      <w:r w:rsidRPr="005C664A">
        <w:rPr>
          <w:b/>
          <w:bCs/>
          <w:lang w:val="en-US" w:eastAsia="zh-CN"/>
        </w:rPr>
        <w:t xml:space="preserve"> location measurement if Pre-MG is being used.</w:t>
      </w:r>
      <w:bookmarkEnd w:id="3"/>
    </w:p>
    <w:p w14:paraId="4C477687" w14:textId="5050D09C" w:rsidR="00DB2005" w:rsidRDefault="00DB2005" w:rsidP="00DB2005">
      <w:pPr>
        <w:rPr>
          <w:lang w:val="en-US" w:eastAsia="zh-CN"/>
        </w:rPr>
      </w:pPr>
    </w:p>
    <w:p w14:paraId="42BA8050" w14:textId="19FD1118" w:rsidR="00236031" w:rsidRPr="00CC4A97" w:rsidRDefault="00236031" w:rsidP="00236031">
      <w:pPr>
        <w:pStyle w:val="Heading4"/>
        <w:ind w:left="0" w:firstLine="0"/>
        <w:rPr>
          <w:rFonts w:eastAsiaTheme="minorEastAsia"/>
          <w:b/>
          <w:bCs/>
          <w:sz w:val="22"/>
          <w:szCs w:val="16"/>
          <w:u w:val="single"/>
          <w:lang w:val="en-US"/>
        </w:rPr>
      </w:pPr>
      <w:r>
        <w:rPr>
          <w:rFonts w:eastAsiaTheme="minorEastAsia"/>
          <w:b/>
          <w:bCs/>
          <w:sz w:val="22"/>
          <w:szCs w:val="16"/>
          <w:u w:val="single"/>
          <w:lang w:val="en-US"/>
        </w:rPr>
        <w:t xml:space="preserve">Issue 1-1a: </w:t>
      </w:r>
      <w:r w:rsidRPr="00CC4A97">
        <w:rPr>
          <w:rFonts w:eastAsiaTheme="minorEastAsia"/>
          <w:b/>
          <w:bCs/>
          <w:sz w:val="22"/>
          <w:szCs w:val="16"/>
          <w:u w:val="single"/>
          <w:lang w:val="en-US"/>
        </w:rPr>
        <w:t>Configuration for Pre-MG under CA</w:t>
      </w:r>
    </w:p>
    <w:p w14:paraId="07D94705" w14:textId="77777777" w:rsidR="00236031" w:rsidRPr="00CC4A97" w:rsidRDefault="00236031" w:rsidP="00236031">
      <w:r w:rsidRPr="00CC4A97">
        <w:rPr>
          <w:rFonts w:eastAsiaTheme="minorEastAsia"/>
          <w:b/>
          <w:bCs/>
        </w:rPr>
        <w:t>FFS on</w:t>
      </w:r>
    </w:p>
    <w:p w14:paraId="35864902" w14:textId="77777777" w:rsidR="00236031" w:rsidRPr="00CC4A97" w:rsidRDefault="00236031" w:rsidP="00236031">
      <w:pPr>
        <w:pStyle w:val="ListParagraph"/>
        <w:widowControl/>
        <w:numPr>
          <w:ilvl w:val="0"/>
          <w:numId w:val="23"/>
        </w:numPr>
        <w:overflowPunct w:val="0"/>
        <w:spacing w:after="180" w:line="259" w:lineRule="auto"/>
        <w:ind w:firstLineChars="0"/>
        <w:textAlignment w:val="baseline"/>
        <w:rPr>
          <w:b/>
          <w:bCs/>
          <w:lang w:eastAsia="zh-CN"/>
        </w:rPr>
      </w:pPr>
      <w:r w:rsidRPr="00CC4A97">
        <w:rPr>
          <w:b/>
          <w:bCs/>
        </w:rP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p w14:paraId="475FD6A6" w14:textId="2CA4D61D" w:rsidR="00236031" w:rsidRDefault="00DF160A" w:rsidP="00DB2005">
      <w:pPr>
        <w:rPr>
          <w:lang w:val="en-US" w:eastAsia="zh-CN"/>
        </w:rPr>
      </w:pPr>
      <w:r>
        <w:rPr>
          <w:lang w:val="en-US" w:eastAsia="zh-CN"/>
        </w:rPr>
        <w:t xml:space="preserve">We are fine to leave it to RAN2. In our understanding the flag introduced in the BWP configuration can apply for CA as well. </w:t>
      </w:r>
      <w:r w:rsidR="004B5464">
        <w:rPr>
          <w:lang w:val="en-US" w:eastAsia="zh-CN"/>
        </w:rPr>
        <w:t xml:space="preserve">One thing we would like to highlight is that once the SCell is deactivated, measurement gap </w:t>
      </w:r>
      <w:r w:rsidR="004B5464" w:rsidRPr="004B5464">
        <w:rPr>
          <w:b/>
          <w:bCs/>
          <w:color w:val="FF0000"/>
          <w:lang w:val="en-US" w:eastAsia="zh-CN"/>
        </w:rPr>
        <w:t>may</w:t>
      </w:r>
      <w:r w:rsidR="004B5464" w:rsidRPr="004B5464">
        <w:rPr>
          <w:color w:val="FF0000"/>
          <w:lang w:val="en-US" w:eastAsia="zh-CN"/>
        </w:rPr>
        <w:t xml:space="preserve"> </w:t>
      </w:r>
      <w:r w:rsidR="004B5464">
        <w:rPr>
          <w:lang w:val="en-US" w:eastAsia="zh-CN"/>
        </w:rPr>
        <w:t xml:space="preserve">become necessary. </w:t>
      </w:r>
      <w:r w:rsidR="00C20862">
        <w:rPr>
          <w:lang w:val="en-US" w:eastAsia="zh-CN"/>
        </w:rPr>
        <w:t xml:space="preserve">For instance, if the MO is an inter-frequency MO and can be covered by active BWP of the SCell. Gap is not </w:t>
      </w:r>
      <w:r w:rsidR="00C20862">
        <w:rPr>
          <w:lang w:val="en-US" w:eastAsia="zh-CN"/>
        </w:rPr>
        <w:lastRenderedPageBreak/>
        <w:t>needed before SCell is deactivated, while gap is needed once the SCell is deactivated according to existing RRM requirements. however, if the MO is an intra-frequency MO, once the SCell is deactivated, the MO is supposed to be measured w/o gap according to existing RRM requirement. The measurement will be conducted with interruption based manner.</w:t>
      </w:r>
    </w:p>
    <w:p w14:paraId="4AB6F325" w14:textId="2B82EC80" w:rsidR="000663B9" w:rsidRDefault="000663B9" w:rsidP="00DB2005">
      <w:pPr>
        <w:rPr>
          <w:lang w:val="en-US" w:eastAsia="zh-CN"/>
        </w:rPr>
      </w:pPr>
      <w:r>
        <w:rPr>
          <w:lang w:val="en-US" w:eastAsia="zh-CN"/>
        </w:rPr>
        <w:t xml:space="preserve">Therefore, we propose to </w:t>
      </w:r>
      <w:r w:rsidR="00DC3713">
        <w:rPr>
          <w:lang w:val="en-US" w:eastAsia="zh-CN"/>
        </w:rPr>
        <w:t>let NW provide a flag for each deactivated SCell as well to indicate ON/OFF for the Pre-MG.</w:t>
      </w:r>
    </w:p>
    <w:p w14:paraId="58B7B0DB" w14:textId="26B8BD39" w:rsidR="00DC3713" w:rsidRDefault="00875F1A" w:rsidP="00875F1A">
      <w:pPr>
        <w:pStyle w:val="Caption"/>
        <w:rPr>
          <w:lang w:val="en-US" w:eastAsia="zh-CN"/>
        </w:rPr>
      </w:pPr>
      <w:bookmarkStart w:id="4" w:name="_Ref95298588"/>
      <w:r>
        <w:t xml:space="preserve">Proposal </w:t>
      </w:r>
      <w:r>
        <w:fldChar w:fldCharType="begin"/>
      </w:r>
      <w:r>
        <w:instrText xml:space="preserve"> SEQ Proposal \* ARABIC </w:instrText>
      </w:r>
      <w:r>
        <w:fldChar w:fldCharType="separate"/>
      </w:r>
      <w:r w:rsidR="0097188B">
        <w:rPr>
          <w:noProof/>
        </w:rPr>
        <w:t>2</w:t>
      </w:r>
      <w:r>
        <w:fldChar w:fldCharType="end"/>
      </w:r>
      <w:r>
        <w:t xml:space="preserve">: </w:t>
      </w:r>
      <w:r>
        <w:rPr>
          <w:lang w:val="en-US" w:eastAsia="zh-CN"/>
        </w:rPr>
        <w:t xml:space="preserve">NW shall provide a flag for each deactivated SCell as well to indicate ON/OFF for the Pre-MG. </w:t>
      </w:r>
      <w:r w:rsidR="0080477E">
        <w:rPr>
          <w:lang w:val="en-US" w:eastAsia="zh-CN"/>
        </w:rPr>
        <w:t>Together with another flags in the active BWP of active serving cells, UE can determine whether Pre-MG is ON or OFF.</w:t>
      </w:r>
      <w:bookmarkEnd w:id="4"/>
    </w:p>
    <w:p w14:paraId="690A46DC" w14:textId="4A4D539E" w:rsidR="009F66C0" w:rsidRDefault="009F66C0" w:rsidP="009F66C0">
      <w:pPr>
        <w:rPr>
          <w:lang w:val="en-US" w:eastAsia="zh-CN"/>
        </w:rPr>
      </w:pPr>
    </w:p>
    <w:p w14:paraId="3CEF3101" w14:textId="60F15AD7" w:rsidR="009F66C0" w:rsidRPr="00CC4A97" w:rsidRDefault="009F66C0" w:rsidP="009F66C0">
      <w:pPr>
        <w:rPr>
          <w:rFonts w:eastAsiaTheme="minorEastAsia"/>
          <w:color w:val="0070C0"/>
        </w:rPr>
      </w:pPr>
      <w:r>
        <w:rPr>
          <w:rFonts w:eastAsiaTheme="minorEastAsia"/>
          <w:b/>
          <w:bCs/>
          <w:sz w:val="22"/>
          <w:szCs w:val="16"/>
          <w:u w:val="single"/>
        </w:rPr>
        <w:t xml:space="preserve">Issue 2-1: </w:t>
      </w:r>
      <w:r w:rsidRPr="00CC4A97">
        <w:rPr>
          <w:rFonts w:eastAsiaTheme="minorEastAsia"/>
          <w:b/>
          <w:bCs/>
          <w:sz w:val="22"/>
          <w:szCs w:val="16"/>
          <w:u w:val="single"/>
        </w:rPr>
        <w:t>Trigger events for pre-MG activation/deactivation</w:t>
      </w:r>
      <w:r w:rsidRPr="00CC4A97">
        <w:rPr>
          <w:rFonts w:eastAsiaTheme="minorEastAsia" w:hint="eastAsia"/>
          <w:color w:val="0070C0"/>
        </w:rPr>
        <w:t xml:space="preserve"> </w:t>
      </w:r>
    </w:p>
    <w:p w14:paraId="3F37D824" w14:textId="77777777" w:rsidR="009F66C0" w:rsidRPr="00CC4A97" w:rsidRDefault="009F66C0" w:rsidP="009F66C0">
      <w:pPr>
        <w:pStyle w:val="ListParagraph"/>
        <w:widowControl/>
        <w:numPr>
          <w:ilvl w:val="1"/>
          <w:numId w:val="27"/>
        </w:numPr>
        <w:autoSpaceDE/>
        <w:autoSpaceDN/>
        <w:adjustRightInd/>
        <w:spacing w:after="120" w:line="252" w:lineRule="auto"/>
        <w:ind w:firstLineChars="0"/>
        <w:rPr>
          <w:lang w:eastAsia="ja-JP"/>
        </w:rPr>
      </w:pPr>
      <w:r w:rsidRPr="00CC4A97">
        <w:rPr>
          <w:lang w:eastAsia="ja-JP"/>
        </w:rPr>
        <w:t>For UE to autonomous pre-MG activation/deactivation the following trigger events may change the pre-MG activation status</w:t>
      </w:r>
    </w:p>
    <w:p w14:paraId="5C6BC2AE"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lang w:eastAsia="ja-JP"/>
        </w:rPr>
        <w:t>BWP switching by DCI/Timer based</w:t>
      </w:r>
    </w:p>
    <w:p w14:paraId="2D1872BE"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lang w:eastAsia="ja-JP"/>
        </w:rPr>
        <w:t>activation/de-activation of SCell(s)</w:t>
      </w:r>
    </w:p>
    <w:p w14:paraId="1DF69B39" w14:textId="77777777" w:rsidR="009F66C0" w:rsidRPr="00CC4A97" w:rsidRDefault="009F66C0" w:rsidP="009F66C0">
      <w:pPr>
        <w:pStyle w:val="ListParagraph"/>
        <w:widowControl/>
        <w:numPr>
          <w:ilvl w:val="1"/>
          <w:numId w:val="27"/>
        </w:numPr>
        <w:autoSpaceDE/>
        <w:autoSpaceDN/>
        <w:adjustRightInd/>
        <w:spacing w:after="120" w:line="252" w:lineRule="auto"/>
        <w:ind w:firstLineChars="0"/>
        <w:rPr>
          <w:lang w:eastAsia="ja-JP"/>
        </w:rPr>
      </w:pPr>
      <w:r w:rsidRPr="00CC4A97">
        <w:rPr>
          <w:lang w:eastAsia="ja-JP"/>
        </w:rPr>
        <w:t>FFS how to handle other cases in terms of UE and NW behavior</w:t>
      </w:r>
    </w:p>
    <w:p w14:paraId="18AD9607"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bCs/>
        </w:rPr>
        <w:t>addition/removal of any measurement object(s)</w:t>
      </w:r>
    </w:p>
    <w:p w14:paraId="5661467C"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lang w:eastAsia="ja-JP"/>
        </w:rPr>
        <w:t xml:space="preserve">addition/release/change of a SCell under CA </w:t>
      </w:r>
    </w:p>
    <w:p w14:paraId="6CD9E8DF"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lang w:eastAsia="ja-JP"/>
        </w:rPr>
        <w:t>BWP switching by RRC</w:t>
      </w:r>
    </w:p>
    <w:p w14:paraId="7EC7AD71" w14:textId="77777777" w:rsidR="009F66C0" w:rsidRPr="00CC4A97" w:rsidRDefault="009F66C0" w:rsidP="009F66C0">
      <w:pPr>
        <w:pStyle w:val="ListParagraph"/>
        <w:widowControl/>
        <w:numPr>
          <w:ilvl w:val="2"/>
          <w:numId w:val="27"/>
        </w:numPr>
        <w:autoSpaceDE/>
        <w:autoSpaceDN/>
        <w:adjustRightInd/>
        <w:spacing w:after="120" w:line="252" w:lineRule="auto"/>
        <w:ind w:firstLineChars="0"/>
        <w:rPr>
          <w:lang w:eastAsia="ja-JP"/>
        </w:rPr>
      </w:pPr>
      <w:r w:rsidRPr="00CC4A97">
        <w:rPr>
          <w:lang w:eastAsia="ja-JP"/>
        </w:rPr>
        <w:t>LPP positioning request</w:t>
      </w:r>
    </w:p>
    <w:p w14:paraId="25D25AD7" w14:textId="574D9B1D" w:rsidR="009F66C0" w:rsidRDefault="009F66C0" w:rsidP="009F66C0">
      <w:pPr>
        <w:rPr>
          <w:lang w:val="en-US" w:eastAsia="zh-CN"/>
        </w:rPr>
      </w:pPr>
      <w:r>
        <w:rPr>
          <w:lang w:val="en-US" w:eastAsia="zh-CN"/>
        </w:rPr>
        <w:t>We are fine to discuss the rules on the CR. However, it is also important for companies to reach consensus first, such as on the trigger events. BWP switching is the main target of this objective. Thus, it is straightforward that UE shall check the rules once BWP switching occurs. Besides, other functionalities which may result in change of need of gap also need to be considered for completion, even though they are not the main target originally.</w:t>
      </w:r>
      <w:r w:rsidR="005272C8">
        <w:rPr>
          <w:lang w:val="en-US" w:eastAsia="zh-CN"/>
        </w:rPr>
        <w:t xml:space="preserve"> Otherwise, we need to explicitly preclude these from RAN4 requirements.</w:t>
      </w:r>
    </w:p>
    <w:p w14:paraId="4E40FD24" w14:textId="7E475725" w:rsidR="009F66C0" w:rsidRPr="00CD3EB1" w:rsidRDefault="009F66C0" w:rsidP="00CD3EB1">
      <w:pPr>
        <w:pStyle w:val="Caption"/>
        <w:rPr>
          <w:rFonts w:eastAsiaTheme="minorEastAsia"/>
          <w:b w:val="0"/>
          <w:bCs w:val="0"/>
          <w:iCs/>
          <w:color w:val="0070C0"/>
        </w:rPr>
      </w:pPr>
      <w:bookmarkStart w:id="5" w:name="_Ref91844767"/>
      <w:bookmarkStart w:id="6" w:name="_Ref95298591"/>
      <w:r>
        <w:t xml:space="preserve">Proposal </w:t>
      </w:r>
      <w:r>
        <w:fldChar w:fldCharType="begin"/>
      </w:r>
      <w:r>
        <w:instrText xml:space="preserve"> SEQ Proposal \* ARABIC </w:instrText>
      </w:r>
      <w:r>
        <w:fldChar w:fldCharType="separate"/>
      </w:r>
      <w:r w:rsidR="0097188B">
        <w:rPr>
          <w:noProof/>
        </w:rPr>
        <w:t>3</w:t>
      </w:r>
      <w:r>
        <w:fldChar w:fldCharType="end"/>
      </w:r>
      <w:r>
        <w:t>:</w:t>
      </w:r>
      <w:r w:rsidRPr="00AC069E">
        <w:rPr>
          <w:rFonts w:eastAsiaTheme="minorEastAsia"/>
          <w:b w:val="0"/>
          <w:bCs w:val="0"/>
          <w:iCs/>
          <w:color w:val="0070C0"/>
        </w:rPr>
        <w:t xml:space="preserve"> </w:t>
      </w:r>
      <w:bookmarkEnd w:id="5"/>
      <w:r>
        <w:rPr>
          <w:iCs/>
        </w:rPr>
        <w:t>the following cases shall be considered as</w:t>
      </w:r>
      <w:r w:rsidRPr="00AC069E">
        <w:rPr>
          <w:iCs/>
        </w:rPr>
        <w:t xml:space="preserve"> </w:t>
      </w:r>
      <w:r w:rsidRPr="00AC069E">
        <w:rPr>
          <w:iCs/>
          <w:lang w:val="x-none"/>
        </w:rPr>
        <w:t>trigger events that may change the activation status of pre-MG configured:</w:t>
      </w:r>
      <w:bookmarkEnd w:id="6"/>
    </w:p>
    <w:p w14:paraId="6F5FAEF2" w14:textId="77777777" w:rsidR="009F66C0" w:rsidRPr="009F66C0" w:rsidRDefault="009F66C0" w:rsidP="009F66C0">
      <w:pPr>
        <w:pStyle w:val="ListParagraph"/>
        <w:widowControl/>
        <w:numPr>
          <w:ilvl w:val="2"/>
          <w:numId w:val="23"/>
        </w:numPr>
        <w:autoSpaceDE/>
        <w:autoSpaceDN/>
        <w:adjustRightInd/>
        <w:spacing w:after="120" w:line="252" w:lineRule="auto"/>
        <w:ind w:firstLineChars="0"/>
        <w:rPr>
          <w:b/>
          <w:lang w:eastAsia="ja-JP"/>
        </w:rPr>
      </w:pPr>
      <w:r w:rsidRPr="009F66C0">
        <w:rPr>
          <w:b/>
        </w:rPr>
        <w:t>addition/removal of any measurement object(s)</w:t>
      </w:r>
    </w:p>
    <w:p w14:paraId="44C7765F" w14:textId="77777777" w:rsidR="009F66C0" w:rsidRPr="009F66C0" w:rsidRDefault="009F66C0" w:rsidP="009F66C0">
      <w:pPr>
        <w:pStyle w:val="ListParagraph"/>
        <w:widowControl/>
        <w:numPr>
          <w:ilvl w:val="2"/>
          <w:numId w:val="23"/>
        </w:numPr>
        <w:autoSpaceDE/>
        <w:autoSpaceDN/>
        <w:adjustRightInd/>
        <w:spacing w:after="120" w:line="252" w:lineRule="auto"/>
        <w:ind w:firstLineChars="0"/>
        <w:rPr>
          <w:b/>
          <w:lang w:eastAsia="ja-JP"/>
        </w:rPr>
      </w:pPr>
      <w:r w:rsidRPr="009F66C0">
        <w:rPr>
          <w:b/>
          <w:lang w:eastAsia="ja-JP"/>
        </w:rPr>
        <w:t xml:space="preserve">addition/release/change of a SCell under CA </w:t>
      </w:r>
    </w:p>
    <w:p w14:paraId="3314E91D" w14:textId="77777777" w:rsidR="009F66C0" w:rsidRPr="009F66C0" w:rsidRDefault="009F66C0" w:rsidP="009F66C0">
      <w:pPr>
        <w:pStyle w:val="ListParagraph"/>
        <w:widowControl/>
        <w:numPr>
          <w:ilvl w:val="2"/>
          <w:numId w:val="23"/>
        </w:numPr>
        <w:autoSpaceDE/>
        <w:autoSpaceDN/>
        <w:adjustRightInd/>
        <w:spacing w:after="120" w:line="252" w:lineRule="auto"/>
        <w:ind w:firstLineChars="0"/>
        <w:rPr>
          <w:b/>
          <w:lang w:eastAsia="ja-JP"/>
        </w:rPr>
      </w:pPr>
      <w:r w:rsidRPr="009F66C0">
        <w:rPr>
          <w:b/>
          <w:lang w:eastAsia="ja-JP"/>
        </w:rPr>
        <w:t>BWP switching by RRC</w:t>
      </w:r>
    </w:p>
    <w:p w14:paraId="443FC5C4" w14:textId="77777777" w:rsidR="009F66C0" w:rsidRPr="009F66C0" w:rsidRDefault="009F66C0" w:rsidP="009F66C0">
      <w:pPr>
        <w:pStyle w:val="ListParagraph"/>
        <w:widowControl/>
        <w:numPr>
          <w:ilvl w:val="2"/>
          <w:numId w:val="23"/>
        </w:numPr>
        <w:autoSpaceDE/>
        <w:autoSpaceDN/>
        <w:adjustRightInd/>
        <w:spacing w:after="120" w:line="252" w:lineRule="auto"/>
        <w:ind w:firstLineChars="0"/>
        <w:rPr>
          <w:b/>
          <w:lang w:eastAsia="ja-JP"/>
        </w:rPr>
      </w:pPr>
      <w:r w:rsidRPr="009F66C0">
        <w:rPr>
          <w:b/>
          <w:lang w:eastAsia="ja-JP"/>
        </w:rPr>
        <w:t>LPP positioning request</w:t>
      </w:r>
    </w:p>
    <w:p w14:paraId="0687E2F4" w14:textId="261A67EF" w:rsidR="00CD3EB1" w:rsidRDefault="00CD3EB1" w:rsidP="00CD3EB1">
      <w:pPr>
        <w:rPr>
          <w:lang w:eastAsia="x-none"/>
        </w:rPr>
      </w:pPr>
    </w:p>
    <w:p w14:paraId="3F5DD0C5" w14:textId="5191A705" w:rsidR="00946D74" w:rsidRPr="00CC4A97" w:rsidRDefault="00946D74" w:rsidP="00946D74">
      <w:pPr>
        <w:rPr>
          <w:rFonts w:eastAsiaTheme="minorEastAsia"/>
          <w:b/>
          <w:bCs/>
          <w:sz w:val="22"/>
          <w:szCs w:val="16"/>
          <w:u w:val="single"/>
        </w:rPr>
      </w:pPr>
      <w:r>
        <w:rPr>
          <w:rFonts w:eastAsiaTheme="minorEastAsia"/>
          <w:b/>
          <w:bCs/>
          <w:sz w:val="22"/>
          <w:szCs w:val="16"/>
          <w:u w:val="single"/>
        </w:rPr>
        <w:t xml:space="preserve">Issue 2-2: </w:t>
      </w:r>
      <w:r w:rsidRPr="00CC4A97">
        <w:rPr>
          <w:rFonts w:eastAsiaTheme="minorEastAsia"/>
          <w:b/>
          <w:bCs/>
          <w:sz w:val="22"/>
          <w:szCs w:val="16"/>
          <w:u w:val="single"/>
        </w:rPr>
        <w:t xml:space="preserve">Pre-MG activation/deactivation criteria </w:t>
      </w:r>
    </w:p>
    <w:p w14:paraId="0D1EFB19" w14:textId="77777777" w:rsidR="00946D74" w:rsidRPr="00CC4A97" w:rsidRDefault="00946D74" w:rsidP="00946D74">
      <w:pPr>
        <w:pStyle w:val="ListParagraph"/>
        <w:widowControl/>
        <w:numPr>
          <w:ilvl w:val="0"/>
          <w:numId w:val="23"/>
        </w:numPr>
        <w:overflowPunct w:val="0"/>
        <w:spacing w:after="180" w:line="259" w:lineRule="auto"/>
        <w:ind w:firstLineChars="0"/>
        <w:textAlignment w:val="baseline"/>
        <w:rPr>
          <w:rFonts w:eastAsiaTheme="minorEastAsia"/>
          <w:b/>
          <w:lang w:eastAsia="zh-CN"/>
        </w:rPr>
      </w:pPr>
      <w:r w:rsidRPr="00CC4A97">
        <w:rPr>
          <w:rFonts w:eastAsiaTheme="minorEastAsia"/>
          <w:b/>
        </w:rPr>
        <w:t xml:space="preserve">The general applicability rules in TS38.133 </w:t>
      </w:r>
      <w:r w:rsidRPr="00CC4A97">
        <w:rPr>
          <w:rFonts w:eastAsiaTheme="minorEastAsia"/>
          <w:b/>
          <w:lang w:eastAsia="zh-CN"/>
        </w:rPr>
        <w:t>for measurement gap for SSB, CSI-RS L3 in TS38.133 can be reused as the rules for UE to autonomously determine the pre-MG activation/deactivation status</w:t>
      </w:r>
    </w:p>
    <w:p w14:paraId="7893A646" w14:textId="77777777" w:rsidR="00946D74" w:rsidRPr="00CC4A97" w:rsidRDefault="00946D74" w:rsidP="00946D74">
      <w:pPr>
        <w:pStyle w:val="ListParagraph"/>
        <w:widowControl/>
        <w:numPr>
          <w:ilvl w:val="1"/>
          <w:numId w:val="23"/>
        </w:numPr>
        <w:overflowPunct w:val="0"/>
        <w:spacing w:after="180" w:line="259" w:lineRule="auto"/>
        <w:ind w:firstLineChars="0"/>
        <w:textAlignment w:val="baseline"/>
        <w:rPr>
          <w:rFonts w:eastAsiaTheme="minorEastAsia"/>
          <w:b/>
          <w:lang w:eastAsia="zh-CN"/>
        </w:rPr>
      </w:pPr>
      <w:r w:rsidRPr="00CC4A97">
        <w:rPr>
          <w:rFonts w:eastAsiaTheme="minorEastAsia"/>
          <w:b/>
          <w:lang w:eastAsia="zh-CN"/>
        </w:rPr>
        <w:t>If MG is not required by any of the configured measurements, the MG is deactivated.</w:t>
      </w:r>
    </w:p>
    <w:p w14:paraId="535ED479" w14:textId="77777777" w:rsidR="00946D74" w:rsidRPr="00CC4A97" w:rsidRDefault="00946D74" w:rsidP="00946D74">
      <w:pPr>
        <w:pStyle w:val="ListParagraph"/>
        <w:widowControl/>
        <w:numPr>
          <w:ilvl w:val="1"/>
          <w:numId w:val="23"/>
        </w:numPr>
        <w:overflowPunct w:val="0"/>
        <w:spacing w:after="180" w:line="259" w:lineRule="auto"/>
        <w:ind w:firstLineChars="0"/>
        <w:textAlignment w:val="baseline"/>
        <w:rPr>
          <w:rFonts w:eastAsiaTheme="minorEastAsia"/>
          <w:b/>
          <w:lang w:eastAsia="zh-CN"/>
        </w:rPr>
      </w:pPr>
      <w:r w:rsidRPr="00CC4A97">
        <w:rPr>
          <w:rFonts w:eastAsiaTheme="minorEastAsia"/>
          <w:b/>
          <w:lang w:eastAsia="zh-CN"/>
        </w:rPr>
        <w:t>If MG is required by one or more of the configured measurements, the MG is activated.</w:t>
      </w:r>
    </w:p>
    <w:p w14:paraId="780A0856" w14:textId="6D75DEFC" w:rsidR="00946D74" w:rsidRPr="00CC4A97" w:rsidRDefault="00946D74" w:rsidP="00946D74">
      <w:pPr>
        <w:pStyle w:val="ListParagraph"/>
        <w:widowControl/>
        <w:numPr>
          <w:ilvl w:val="0"/>
          <w:numId w:val="23"/>
        </w:numPr>
        <w:overflowPunct w:val="0"/>
        <w:spacing w:after="180" w:line="259" w:lineRule="auto"/>
        <w:ind w:firstLineChars="0"/>
        <w:textAlignment w:val="baseline"/>
        <w:rPr>
          <w:rFonts w:eastAsiaTheme="minorEastAsia"/>
          <w:b/>
        </w:rPr>
      </w:pPr>
      <w:r w:rsidRPr="00CC4A97">
        <w:rPr>
          <w:rFonts w:eastAsiaTheme="minorEastAsia"/>
          <w:b/>
        </w:rPr>
        <w:t xml:space="preserve">FFS: When drafting CRs the reference table can be captured in the clause (9.1.2A ) to clarify the bridge between pre-MG activation/deactivation rules to the existing generic rules for gap-less or gap based measurement in TS38.133 in the clause to define these criteria (9.1.2A ) </w:t>
      </w:r>
    </w:p>
    <w:p w14:paraId="5E1205A1" w14:textId="0D34DB34" w:rsidR="00CD3EB1" w:rsidRDefault="008B1456" w:rsidP="00CD3EB1">
      <w:pPr>
        <w:rPr>
          <w:lang w:val="en-US" w:eastAsia="x-none"/>
        </w:rPr>
      </w:pPr>
      <w:r>
        <w:rPr>
          <w:lang w:val="en-US" w:eastAsia="x-none"/>
        </w:rPr>
        <w:t xml:space="preserve">We are fine with the general rules to determine whether Pre-MG is ON or OFF. </w:t>
      </w:r>
      <w:r w:rsidR="00600DE9">
        <w:rPr>
          <w:lang w:val="en-US" w:eastAsia="x-none"/>
        </w:rPr>
        <w:t>We don’t have strong view on</w:t>
      </w:r>
      <w:r>
        <w:rPr>
          <w:lang w:val="en-US" w:eastAsia="x-none"/>
        </w:rPr>
        <w:t xml:space="preserve"> the necessity of </w:t>
      </w:r>
      <w:r w:rsidR="00177183">
        <w:rPr>
          <w:lang w:val="en-US" w:eastAsia="x-none"/>
        </w:rPr>
        <w:t xml:space="preserve">explicitly defining a reference table in TS38.133. </w:t>
      </w:r>
    </w:p>
    <w:p w14:paraId="3FCA19E1" w14:textId="474FAB39" w:rsidR="00F87834" w:rsidRDefault="00F87834" w:rsidP="00CD3EB1">
      <w:pPr>
        <w:rPr>
          <w:lang w:val="en-US" w:eastAsia="x-none"/>
        </w:rPr>
      </w:pPr>
    </w:p>
    <w:p w14:paraId="02D3404D" w14:textId="7B5EC404" w:rsidR="00F87834" w:rsidRPr="00CC4A97" w:rsidRDefault="00F87834" w:rsidP="00F87834">
      <w:pPr>
        <w:rPr>
          <w:rFonts w:eastAsiaTheme="minorEastAsia"/>
          <w:color w:val="0070C0"/>
        </w:rPr>
      </w:pPr>
      <w:r>
        <w:rPr>
          <w:rFonts w:eastAsiaTheme="minorEastAsia"/>
          <w:b/>
          <w:bCs/>
          <w:sz w:val="22"/>
          <w:szCs w:val="16"/>
          <w:u w:val="single"/>
        </w:rPr>
        <w:lastRenderedPageBreak/>
        <w:t xml:space="preserve">Issue 2a-1: </w:t>
      </w:r>
      <w:r w:rsidRPr="00CC4A97">
        <w:rPr>
          <w:rFonts w:eastAsiaTheme="minorEastAsia"/>
          <w:b/>
          <w:bCs/>
          <w:sz w:val="22"/>
          <w:szCs w:val="16"/>
          <w:u w:val="single"/>
        </w:rPr>
        <w:t>Criteria for the signaling-based pre-MG (de)activation under CA</w:t>
      </w:r>
      <w:r w:rsidRPr="00CC4A97">
        <w:rPr>
          <w:rFonts w:eastAsiaTheme="minorEastAsia" w:hint="eastAsia"/>
          <w:color w:val="0070C0"/>
        </w:rPr>
        <w:t xml:space="preserve"> </w:t>
      </w:r>
    </w:p>
    <w:p w14:paraId="4702CD9D" w14:textId="77777777" w:rsidR="000D710E" w:rsidRPr="00CC4A97" w:rsidRDefault="000D710E" w:rsidP="000D710E">
      <w:pPr>
        <w:rPr>
          <w:b/>
          <w:bCs/>
        </w:rPr>
      </w:pPr>
      <w:r w:rsidRPr="00CC4A97">
        <w:rPr>
          <w:b/>
          <w:bCs/>
        </w:rPr>
        <w:t>The principle for the signaling-based Pre-MG (de)activation under CA can be based on:</w:t>
      </w:r>
    </w:p>
    <w:p w14:paraId="5196D168" w14:textId="77777777" w:rsidR="000D710E" w:rsidRPr="00CC4A97" w:rsidRDefault="000D710E" w:rsidP="000D710E">
      <w:pPr>
        <w:pStyle w:val="ListParagraph"/>
        <w:widowControl/>
        <w:numPr>
          <w:ilvl w:val="0"/>
          <w:numId w:val="23"/>
        </w:numPr>
        <w:overflowPunct w:val="0"/>
        <w:spacing w:after="180" w:line="259" w:lineRule="auto"/>
        <w:ind w:firstLineChars="0"/>
        <w:textAlignment w:val="baseline"/>
        <w:rPr>
          <w:rFonts w:eastAsiaTheme="minorEastAsia"/>
          <w:b/>
        </w:rPr>
      </w:pPr>
      <w:r w:rsidRPr="00CC4A97">
        <w:rPr>
          <w:rFonts w:eastAsiaTheme="minorEastAsia"/>
          <w:b/>
        </w:rPr>
        <w:t>NW will forward the per-BWP pre-MG status indications to UE by RRC message, which is defined for each of induvial CCs (e.g. Table S1, S2 for the CC1 and CC2 respectively)</w:t>
      </w:r>
    </w:p>
    <w:p w14:paraId="21EC66AA" w14:textId="77777777" w:rsidR="000D710E" w:rsidRPr="00CC4A97" w:rsidRDefault="000D710E" w:rsidP="000D710E">
      <w:pPr>
        <w:pStyle w:val="ListParagraph"/>
        <w:widowControl/>
        <w:numPr>
          <w:ilvl w:val="0"/>
          <w:numId w:val="23"/>
        </w:numPr>
        <w:overflowPunct w:val="0"/>
        <w:spacing w:after="180" w:line="259" w:lineRule="auto"/>
        <w:ind w:firstLineChars="0"/>
        <w:textAlignment w:val="baseline"/>
        <w:rPr>
          <w:rFonts w:eastAsiaTheme="minorEastAsia"/>
          <w:b/>
        </w:rPr>
      </w:pPr>
      <w:r w:rsidRPr="00CC4A97">
        <w:rPr>
          <w:rFonts w:eastAsiaTheme="minorEastAsia"/>
          <w:b/>
        </w:rPr>
        <w:t>UE will combined the pre-MG status indication from NW for each induvial CC for all configured measurement objects.</w:t>
      </w:r>
    </w:p>
    <w:p w14:paraId="052B401C" w14:textId="77777777" w:rsidR="000D710E" w:rsidRPr="00CC4A97" w:rsidRDefault="000D710E" w:rsidP="000D710E">
      <w:pPr>
        <w:pStyle w:val="ListParagraph"/>
        <w:widowControl/>
        <w:numPr>
          <w:ilvl w:val="0"/>
          <w:numId w:val="23"/>
        </w:numPr>
        <w:overflowPunct w:val="0"/>
        <w:spacing w:after="180" w:line="259" w:lineRule="auto"/>
        <w:ind w:firstLineChars="0"/>
        <w:textAlignment w:val="baseline"/>
        <w:rPr>
          <w:rFonts w:eastAsiaTheme="minorEastAsia"/>
          <w:b/>
        </w:rPr>
      </w:pPr>
      <w:r w:rsidRPr="00CC4A97">
        <w:rPr>
          <w:rFonts w:eastAsiaTheme="minorEastAsia"/>
          <w:b/>
        </w:rPr>
        <w:t>FFS on the rules on how to combine the individual per-BWP pre-MG status .</w:t>
      </w:r>
    </w:p>
    <w:p w14:paraId="6747160F" w14:textId="77777777" w:rsidR="000D710E" w:rsidRPr="00CC4A97" w:rsidRDefault="000D710E" w:rsidP="000D710E">
      <w:pPr>
        <w:pStyle w:val="ListParagraph"/>
        <w:widowControl/>
        <w:numPr>
          <w:ilvl w:val="1"/>
          <w:numId w:val="23"/>
        </w:numPr>
        <w:overflowPunct w:val="0"/>
        <w:spacing w:after="180" w:line="259" w:lineRule="auto"/>
        <w:ind w:firstLineChars="0"/>
        <w:textAlignment w:val="baseline"/>
        <w:rPr>
          <w:rFonts w:eastAsiaTheme="minorEastAsia"/>
          <w:b/>
        </w:rPr>
      </w:pPr>
      <w:r w:rsidRPr="00CC4A97">
        <w:rPr>
          <w:rFonts w:eastAsiaTheme="minorEastAsia"/>
          <w:b/>
        </w:rPr>
        <w:t>Option 1a</w:t>
      </w:r>
    </w:p>
    <w:p w14:paraId="2D263DE1" w14:textId="77777777" w:rsidR="000D710E" w:rsidRPr="00CC4A97" w:rsidRDefault="000D710E" w:rsidP="000D710E">
      <w:pPr>
        <w:pStyle w:val="ListParagraph"/>
        <w:widowControl/>
        <w:numPr>
          <w:ilvl w:val="2"/>
          <w:numId w:val="23"/>
        </w:numPr>
        <w:overflowPunct w:val="0"/>
        <w:spacing w:after="180" w:line="259" w:lineRule="auto"/>
        <w:ind w:firstLineChars="0"/>
        <w:textAlignment w:val="baseline"/>
        <w:rPr>
          <w:rFonts w:eastAsiaTheme="minorEastAsia"/>
          <w:b/>
        </w:rPr>
      </w:pPr>
      <w:r w:rsidRPr="00CC4A97">
        <w:rPr>
          <w:rFonts w:eastAsiaTheme="minorEastAsia"/>
          <w:b/>
        </w:rPr>
        <w:t xml:space="preserve">When configured with per-UE gap, </w:t>
      </w:r>
    </w:p>
    <w:p w14:paraId="2F20A0F4"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 xml:space="preserve">assume the per-UE gap is ON as long as the pre-MG status of active DL BWP in one of the CCs is ON, </w:t>
      </w:r>
    </w:p>
    <w:p w14:paraId="11CB7DAC"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 xml:space="preserve">and assume the per-UE gap is OFF only if the pre-MG status of active DL BWP in all CCs are OFF. </w:t>
      </w:r>
    </w:p>
    <w:p w14:paraId="46A0D878" w14:textId="77777777" w:rsidR="000D710E" w:rsidRPr="00CC4A97" w:rsidRDefault="000D710E" w:rsidP="000D710E">
      <w:pPr>
        <w:pStyle w:val="ListParagraph"/>
        <w:widowControl/>
        <w:numPr>
          <w:ilvl w:val="2"/>
          <w:numId w:val="23"/>
        </w:numPr>
        <w:overflowPunct w:val="0"/>
        <w:spacing w:after="180" w:line="259" w:lineRule="auto"/>
        <w:ind w:firstLineChars="0"/>
        <w:textAlignment w:val="baseline"/>
        <w:rPr>
          <w:rFonts w:eastAsiaTheme="minorEastAsia"/>
          <w:b/>
        </w:rPr>
      </w:pPr>
      <w:r w:rsidRPr="00CC4A97">
        <w:rPr>
          <w:rFonts w:eastAsiaTheme="minorEastAsia"/>
          <w:b/>
        </w:rPr>
        <w:t xml:space="preserve">When configured with per-FR gap, </w:t>
      </w:r>
    </w:p>
    <w:p w14:paraId="239D5B26"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 xml:space="preserve">assume the gap is ON as long as the pre-MG status of active DL BWP in one of the CCs in the same FR is ON, </w:t>
      </w:r>
    </w:p>
    <w:p w14:paraId="66BE7554"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and assume the gap is OFF only if the pre-MG status of active DL active DL BWP in all CCs in the same FR are OFF</w:t>
      </w:r>
    </w:p>
    <w:p w14:paraId="33A7FE05" w14:textId="77777777" w:rsidR="000D710E" w:rsidRPr="00CC4A97" w:rsidRDefault="000D710E" w:rsidP="000D710E">
      <w:pPr>
        <w:pStyle w:val="ListParagraph"/>
        <w:widowControl/>
        <w:numPr>
          <w:ilvl w:val="1"/>
          <w:numId w:val="23"/>
        </w:numPr>
        <w:overflowPunct w:val="0"/>
        <w:spacing w:after="180" w:line="259" w:lineRule="auto"/>
        <w:ind w:firstLineChars="0"/>
        <w:textAlignment w:val="baseline"/>
        <w:rPr>
          <w:rFonts w:eastAsiaTheme="minorEastAsia"/>
          <w:b/>
        </w:rPr>
      </w:pPr>
      <w:r w:rsidRPr="00CC4A97">
        <w:rPr>
          <w:rFonts w:eastAsiaTheme="minorEastAsia"/>
          <w:b/>
        </w:rPr>
        <w:t xml:space="preserve">Option 1b </w:t>
      </w:r>
    </w:p>
    <w:p w14:paraId="4EC8CBE0" w14:textId="77777777" w:rsidR="000D710E" w:rsidRPr="00CC4A97" w:rsidRDefault="000D710E" w:rsidP="000D710E">
      <w:pPr>
        <w:pStyle w:val="ListParagraph"/>
        <w:widowControl/>
        <w:numPr>
          <w:ilvl w:val="2"/>
          <w:numId w:val="23"/>
        </w:numPr>
        <w:overflowPunct w:val="0"/>
        <w:spacing w:after="180" w:line="259" w:lineRule="auto"/>
        <w:ind w:firstLineChars="0"/>
        <w:textAlignment w:val="baseline"/>
        <w:rPr>
          <w:rFonts w:eastAsiaTheme="minorEastAsia"/>
          <w:b/>
        </w:rPr>
      </w:pPr>
      <w:r w:rsidRPr="00CC4A97">
        <w:rPr>
          <w:rFonts w:eastAsiaTheme="minorEastAsia"/>
          <w:b/>
        </w:rPr>
        <w:t xml:space="preserve">For per-UE pre-MG, </w:t>
      </w:r>
    </w:p>
    <w:p w14:paraId="084223D9"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 xml:space="preserve">UE assumes the pre-MG is ON as long as the pre-MG status for active DL BWP in one of the activated CCs or for one of the deactivated SCCs is ON, </w:t>
      </w:r>
    </w:p>
    <w:p w14:paraId="6C65FCA5"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 xml:space="preserve">and assume the pre-MG is OFF only if the pre-MG status for active DL BWP in all activated CCs and for all deactivated SCCs are OFF. </w:t>
      </w:r>
    </w:p>
    <w:p w14:paraId="1F9A245A" w14:textId="77777777" w:rsidR="000D710E" w:rsidRPr="00CC4A97" w:rsidRDefault="000D710E" w:rsidP="000D710E">
      <w:pPr>
        <w:pStyle w:val="ListParagraph"/>
        <w:widowControl/>
        <w:numPr>
          <w:ilvl w:val="2"/>
          <w:numId w:val="23"/>
        </w:numPr>
        <w:overflowPunct w:val="0"/>
        <w:spacing w:after="180" w:line="259" w:lineRule="auto"/>
        <w:ind w:firstLineChars="0"/>
        <w:textAlignment w:val="baseline"/>
        <w:rPr>
          <w:rFonts w:eastAsiaTheme="minorEastAsia"/>
          <w:b/>
        </w:rPr>
      </w:pPr>
      <w:r w:rsidRPr="00CC4A97">
        <w:rPr>
          <w:rFonts w:eastAsiaTheme="minorEastAsia"/>
          <w:b/>
        </w:rPr>
        <w:t xml:space="preserve">For per-FR pre-MG, </w:t>
      </w:r>
    </w:p>
    <w:p w14:paraId="77716570" w14:textId="77777777" w:rsidR="000D710E" w:rsidRPr="00CC4A97" w:rsidRDefault="000D710E" w:rsidP="000D710E">
      <w:pPr>
        <w:pStyle w:val="ListParagraph"/>
        <w:widowControl/>
        <w:numPr>
          <w:ilvl w:val="3"/>
          <w:numId w:val="23"/>
        </w:numPr>
        <w:overflowPunct w:val="0"/>
        <w:spacing w:after="180" w:line="259" w:lineRule="auto"/>
        <w:ind w:firstLineChars="0"/>
        <w:textAlignment w:val="baseline"/>
        <w:rPr>
          <w:rFonts w:eastAsiaTheme="minorEastAsia"/>
          <w:color w:val="0070C0"/>
        </w:rPr>
      </w:pPr>
      <w:r w:rsidRPr="00CC4A97">
        <w:rPr>
          <w:rFonts w:eastAsiaTheme="minorEastAsia"/>
          <w:b/>
        </w:rPr>
        <w:t xml:space="preserve">UE assumes the pre-MG is ON as long as the pre-MG status for active DL BWP in one of the activated CCs or for one of the deactivated SCCs in the same FR is ON, </w:t>
      </w:r>
    </w:p>
    <w:p w14:paraId="5668856B" w14:textId="544D643C" w:rsidR="00F87834" w:rsidRPr="000D710E" w:rsidRDefault="000D710E" w:rsidP="000D710E">
      <w:pPr>
        <w:pStyle w:val="ListParagraph"/>
        <w:widowControl/>
        <w:numPr>
          <w:ilvl w:val="3"/>
          <w:numId w:val="23"/>
        </w:numPr>
        <w:overflowPunct w:val="0"/>
        <w:spacing w:after="180" w:line="259" w:lineRule="auto"/>
        <w:ind w:firstLineChars="0"/>
        <w:textAlignment w:val="baseline"/>
        <w:rPr>
          <w:rFonts w:eastAsiaTheme="minorEastAsia"/>
          <w:b/>
        </w:rPr>
      </w:pPr>
      <w:r w:rsidRPr="00CC4A97">
        <w:rPr>
          <w:rFonts w:eastAsiaTheme="minorEastAsia"/>
          <w:b/>
        </w:rPr>
        <w:t>and assume the pre-MG is OFF only if the pre-MG status for active DL BWP in all activated CCs and for all deactivated SCCs in the same FR are OFF</w:t>
      </w:r>
    </w:p>
    <w:p w14:paraId="58FF8CBF" w14:textId="30068B94" w:rsidR="00CD3EB1" w:rsidRDefault="001E598A" w:rsidP="00CD3EB1">
      <w:pPr>
        <w:rPr>
          <w:lang w:val="en-US" w:eastAsia="zh-CN"/>
        </w:rPr>
      </w:pPr>
      <w:r>
        <w:rPr>
          <w:lang w:eastAsia="x-none"/>
        </w:rPr>
        <w:t xml:space="preserve">Regarding the rules, the difference between option 1a and 1b is on deactivated SCC. As mentioned above, </w:t>
      </w:r>
      <w:r w:rsidR="0055375F">
        <w:rPr>
          <w:lang w:val="en-US" w:eastAsia="zh-CN"/>
        </w:rPr>
        <w:t xml:space="preserve">measurement gap </w:t>
      </w:r>
      <w:r w:rsidR="0055375F" w:rsidRPr="0055375F">
        <w:rPr>
          <w:color w:val="000000" w:themeColor="text1"/>
          <w:lang w:val="en-US" w:eastAsia="zh-CN"/>
        </w:rPr>
        <w:t xml:space="preserve">may </w:t>
      </w:r>
      <w:r w:rsidR="0055375F">
        <w:rPr>
          <w:lang w:val="en-US" w:eastAsia="zh-CN"/>
        </w:rPr>
        <w:t>become necessary. For instance, if the MO is an inter-frequency MO and can be covered by active BWP of the SCell. Gap is not needed before SCell is deactivated, while gap is needed once the SCell is deactivated according to existing RRM requirements. however, if the MO is an intra-frequency MO, once the SCell is deactivated, the MO is supposed to be measured w/o gap according to existing RRM requirement. The measurement will be conducted with interruption-based manner.</w:t>
      </w:r>
    </w:p>
    <w:p w14:paraId="0625700E" w14:textId="59D96F4E" w:rsidR="00F0400F" w:rsidRDefault="00F0400F" w:rsidP="00F0400F">
      <w:pPr>
        <w:pStyle w:val="Caption"/>
      </w:pPr>
      <w:bookmarkStart w:id="7" w:name="_Ref95298593"/>
      <w:r>
        <w:t xml:space="preserve">Proposal </w:t>
      </w:r>
      <w:r>
        <w:fldChar w:fldCharType="begin"/>
      </w:r>
      <w:r>
        <w:instrText xml:space="preserve"> SEQ Proposal \* ARABIC </w:instrText>
      </w:r>
      <w:r>
        <w:fldChar w:fldCharType="separate"/>
      </w:r>
      <w:r w:rsidR="0097188B">
        <w:rPr>
          <w:noProof/>
        </w:rPr>
        <w:t>4</w:t>
      </w:r>
      <w:r>
        <w:fldChar w:fldCharType="end"/>
      </w:r>
      <w:r>
        <w:t>:</w:t>
      </w:r>
      <w:r w:rsidRPr="00F0400F">
        <w:rPr>
          <w:rFonts w:eastAsiaTheme="minorEastAsia"/>
        </w:rPr>
        <w:t xml:space="preserve"> </w:t>
      </w:r>
      <w:r w:rsidRPr="00CC4A97">
        <w:rPr>
          <w:rFonts w:eastAsiaTheme="minorEastAsia"/>
        </w:rPr>
        <w:t>on the rules on how to combine the individual per-BWP pre-MG status</w:t>
      </w:r>
      <w:r w:rsidR="00CE0942">
        <w:rPr>
          <w:rFonts w:eastAsiaTheme="minorEastAsia"/>
        </w:rPr>
        <w:t>:</w:t>
      </w:r>
      <w:bookmarkEnd w:id="7"/>
      <w:r w:rsidR="00CE0942">
        <w:rPr>
          <w:rFonts w:eastAsiaTheme="minorEastAsia"/>
        </w:rPr>
        <w:t xml:space="preserve"> </w:t>
      </w:r>
    </w:p>
    <w:p w14:paraId="1662E83E" w14:textId="77777777" w:rsidR="00CE0942" w:rsidRPr="00CE0942" w:rsidRDefault="00CE0942" w:rsidP="00CE0942">
      <w:pPr>
        <w:pStyle w:val="ListParagraph"/>
        <w:widowControl/>
        <w:numPr>
          <w:ilvl w:val="1"/>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t xml:space="preserve">Option 1b </w:t>
      </w:r>
    </w:p>
    <w:p w14:paraId="6B74409A" w14:textId="77777777" w:rsidR="00CE0942" w:rsidRPr="00CE0942" w:rsidRDefault="00CE0942" w:rsidP="00CE0942">
      <w:pPr>
        <w:pStyle w:val="ListParagraph"/>
        <w:widowControl/>
        <w:numPr>
          <w:ilvl w:val="2"/>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t xml:space="preserve">For per-UE pre-MG, </w:t>
      </w:r>
    </w:p>
    <w:p w14:paraId="65DF48FB" w14:textId="77777777" w:rsidR="00CE0942" w:rsidRPr="00CE0942" w:rsidRDefault="00CE0942" w:rsidP="00CE0942">
      <w:pPr>
        <w:pStyle w:val="ListParagraph"/>
        <w:widowControl/>
        <w:numPr>
          <w:ilvl w:val="3"/>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t xml:space="preserve">UE assumes the pre-MG is ON as long as the pre-MG status for active DL BWP in one of the activated CCs or for one of the deactivated SCCs is ON, </w:t>
      </w:r>
    </w:p>
    <w:p w14:paraId="41FFBAE5" w14:textId="77777777" w:rsidR="00CE0942" w:rsidRPr="00CE0942" w:rsidRDefault="00CE0942" w:rsidP="00CE0942">
      <w:pPr>
        <w:pStyle w:val="ListParagraph"/>
        <w:widowControl/>
        <w:numPr>
          <w:ilvl w:val="3"/>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lastRenderedPageBreak/>
        <w:t xml:space="preserve">and assume the pre-MG is OFF only if the pre-MG status for active DL BWP in all activated CCs and for all deactivated SCCs are OFF. </w:t>
      </w:r>
    </w:p>
    <w:p w14:paraId="0AB1CABF" w14:textId="77777777" w:rsidR="00CE0942" w:rsidRPr="00CE0942" w:rsidRDefault="00CE0942" w:rsidP="00CE0942">
      <w:pPr>
        <w:pStyle w:val="ListParagraph"/>
        <w:widowControl/>
        <w:numPr>
          <w:ilvl w:val="2"/>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t xml:space="preserve">For per-FR pre-MG, </w:t>
      </w:r>
    </w:p>
    <w:p w14:paraId="61BBB5E9" w14:textId="77777777" w:rsidR="00CE0942" w:rsidRPr="00CE0942" w:rsidRDefault="00CE0942" w:rsidP="00CE0942">
      <w:pPr>
        <w:pStyle w:val="ListParagraph"/>
        <w:widowControl/>
        <w:numPr>
          <w:ilvl w:val="3"/>
          <w:numId w:val="23"/>
        </w:numPr>
        <w:overflowPunct w:val="0"/>
        <w:spacing w:after="180" w:line="259" w:lineRule="auto"/>
        <w:ind w:firstLineChars="0"/>
        <w:textAlignment w:val="baseline"/>
        <w:rPr>
          <w:rFonts w:eastAsiaTheme="minorEastAsia"/>
          <w:color w:val="0070C0"/>
          <w:sz w:val="20"/>
          <w:szCs w:val="20"/>
        </w:rPr>
      </w:pPr>
      <w:r w:rsidRPr="00CE0942">
        <w:rPr>
          <w:rFonts w:eastAsiaTheme="minorEastAsia"/>
          <w:b/>
          <w:sz w:val="20"/>
          <w:szCs w:val="20"/>
        </w:rPr>
        <w:t xml:space="preserve">UE assumes the pre-MG is ON as long as the pre-MG status for active DL BWP in one of the activated CCs or for one of the deactivated SCCs in the same FR is ON, </w:t>
      </w:r>
    </w:p>
    <w:p w14:paraId="793E9225" w14:textId="77777777" w:rsidR="00CE0942" w:rsidRPr="00CE0942" w:rsidRDefault="00CE0942" w:rsidP="00CE0942">
      <w:pPr>
        <w:pStyle w:val="ListParagraph"/>
        <w:widowControl/>
        <w:numPr>
          <w:ilvl w:val="3"/>
          <w:numId w:val="23"/>
        </w:numPr>
        <w:overflowPunct w:val="0"/>
        <w:spacing w:after="180" w:line="259" w:lineRule="auto"/>
        <w:ind w:firstLineChars="0"/>
        <w:textAlignment w:val="baseline"/>
        <w:rPr>
          <w:rFonts w:eastAsiaTheme="minorEastAsia"/>
          <w:b/>
          <w:sz w:val="20"/>
          <w:szCs w:val="20"/>
        </w:rPr>
      </w:pPr>
      <w:r w:rsidRPr="00CE0942">
        <w:rPr>
          <w:rFonts w:eastAsiaTheme="minorEastAsia"/>
          <w:b/>
          <w:sz w:val="20"/>
          <w:szCs w:val="20"/>
        </w:rPr>
        <w:t>and assume the pre-MG is OFF only if the pre-MG status for active DL BWP in all activated CCs and for all deactivated SCCs in the same FR are OFF</w:t>
      </w:r>
    </w:p>
    <w:p w14:paraId="239E3B65" w14:textId="48761EDF" w:rsidR="00CD3EB1" w:rsidRDefault="00CD3EB1" w:rsidP="00CD3EB1">
      <w:pPr>
        <w:rPr>
          <w:lang w:val="x-none" w:eastAsia="x-none"/>
        </w:rPr>
      </w:pPr>
    </w:p>
    <w:p w14:paraId="58ED713B" w14:textId="25844C2E" w:rsidR="00D60BB9" w:rsidRPr="00CC4A97" w:rsidRDefault="00D60BB9" w:rsidP="00D60BB9">
      <w:pPr>
        <w:pStyle w:val="Heading4"/>
        <w:ind w:left="0" w:firstLine="0"/>
        <w:rPr>
          <w:rFonts w:eastAsiaTheme="minorEastAsia"/>
          <w:b/>
          <w:bCs/>
          <w:sz w:val="22"/>
          <w:szCs w:val="16"/>
          <w:u w:val="single"/>
          <w:lang w:val="en-US"/>
        </w:rPr>
      </w:pPr>
      <w:r>
        <w:rPr>
          <w:rFonts w:eastAsiaTheme="minorEastAsia"/>
          <w:b/>
          <w:bCs/>
          <w:sz w:val="22"/>
          <w:szCs w:val="16"/>
          <w:u w:val="single"/>
          <w:lang w:val="en-US"/>
        </w:rPr>
        <w:t xml:space="preserve">issue 2a-3: </w:t>
      </w:r>
      <w:r w:rsidRPr="00CC4A97">
        <w:rPr>
          <w:rFonts w:eastAsiaTheme="minorEastAsia"/>
          <w:b/>
          <w:bCs/>
          <w:sz w:val="22"/>
          <w:szCs w:val="16"/>
          <w:u w:val="single"/>
          <w:lang w:val="en-US"/>
        </w:rPr>
        <w:t>How to determine pre-MG (de)activation status when multiple trigger events happened</w:t>
      </w:r>
    </w:p>
    <w:p w14:paraId="281DCF95" w14:textId="77777777" w:rsidR="00D60BB9" w:rsidRPr="00CC4A97" w:rsidRDefault="00D60BB9" w:rsidP="00D60BB9">
      <w:pPr>
        <w:rPr>
          <w:rFonts w:eastAsiaTheme="minorEastAsia"/>
        </w:rPr>
      </w:pPr>
      <w:r w:rsidRPr="00CC4A97">
        <w:rPr>
          <w:rFonts w:eastAsiaTheme="minorEastAsia"/>
        </w:rPr>
        <w:t>FFS on</w:t>
      </w:r>
      <w:r w:rsidRPr="00CC4A97">
        <w:rPr>
          <w:rFonts w:eastAsiaTheme="minorEastAsia" w:hint="eastAsia"/>
        </w:rPr>
        <w:t>:</w:t>
      </w:r>
    </w:p>
    <w:p w14:paraId="768B2CA5" w14:textId="1AB1573B" w:rsidR="00765F28" w:rsidRDefault="00D60BB9" w:rsidP="00D60BB9">
      <w:pPr>
        <w:rPr>
          <w:lang w:val="x-none" w:eastAsia="x-none"/>
        </w:rPr>
      </w:pPr>
      <w:r w:rsidRPr="00CC4A97">
        <w:rPr>
          <w:rFonts w:eastAsiaTheme="minorEastAsia"/>
          <w:b/>
        </w:rPr>
        <w:t>Option 1: pre-MG can be (de)activated by BWP switching and SCell activation independently</w:t>
      </w:r>
    </w:p>
    <w:p w14:paraId="38FC1190" w14:textId="73B0FD7E" w:rsidR="00765F28" w:rsidRDefault="006B01CE" w:rsidP="00CD3EB1">
      <w:pPr>
        <w:rPr>
          <w:lang w:val="en-US" w:eastAsia="x-none"/>
        </w:rPr>
      </w:pPr>
      <w:r>
        <w:rPr>
          <w:lang w:val="en-US" w:eastAsia="x-none"/>
        </w:rPr>
        <w:t xml:space="preserve">Since under issue </w:t>
      </w:r>
      <w:r w:rsidR="00B769E0">
        <w:rPr>
          <w:lang w:val="en-US" w:eastAsia="x-none"/>
        </w:rPr>
        <w:t>3-2 in the last meeting RAN4 agreed that “</w:t>
      </w:r>
      <w:r w:rsidR="00B769E0" w:rsidRPr="00B769E0">
        <w:rPr>
          <w:b/>
          <w:bCs/>
          <w:highlight w:val="green"/>
        </w:rPr>
        <w:t>Support pre-configured MG under CA but based on BWP switching on a single CC</w:t>
      </w:r>
      <w:r w:rsidR="00B769E0">
        <w:rPr>
          <w:lang w:val="en-US" w:eastAsia="x-none"/>
        </w:rPr>
        <w:t>”</w:t>
      </w:r>
      <w:r w:rsidR="00AE7AED">
        <w:rPr>
          <w:lang w:val="en-US" w:eastAsia="x-none"/>
        </w:rPr>
        <w:t>, it seems unnecessary to further discuss issue 2a-3 for BWP switching triggered event. For SCell activation/deactivation triggered event, issue 2a-3 refers to simultaneous multiple SCells activation/deactivation</w:t>
      </w:r>
      <w:r w:rsidR="000171E6">
        <w:rPr>
          <w:lang w:val="en-US" w:eastAsia="x-none"/>
        </w:rPr>
        <w:t>.</w:t>
      </w:r>
      <w:r w:rsidR="004D76EB">
        <w:rPr>
          <w:lang w:val="en-US" w:eastAsia="x-none"/>
        </w:rPr>
        <w:t xml:space="preserve"> The ON/OFF status of Pre-MG shall be determined based on the status of all serving cells after activation/deactivation delay. </w:t>
      </w:r>
      <w:r w:rsidR="00CA7BE8">
        <w:rPr>
          <w:lang w:val="en-US" w:eastAsia="x-none"/>
        </w:rPr>
        <w:t>UE doesn’t need to change the pre-MG status multiple times during the activation/deactivation delay.</w:t>
      </w:r>
      <w:r w:rsidR="00B65225">
        <w:rPr>
          <w:lang w:val="en-US" w:eastAsia="x-none"/>
        </w:rPr>
        <w:t xml:space="preserve"> For RRC based triggered event, currently there is no consensus whether to consider them as triggered event. Even if it is agreed to be considered, the ON/OFF status of Pre-MG shall be determined based on the status of all serving cells and MOs after RRC procedure.</w:t>
      </w:r>
    </w:p>
    <w:p w14:paraId="67F9B817" w14:textId="5875C687" w:rsidR="00703218" w:rsidRDefault="00703218" w:rsidP="00703218">
      <w:pPr>
        <w:pStyle w:val="Caption"/>
      </w:pPr>
      <w:bookmarkStart w:id="8" w:name="_Ref95298596"/>
      <w:r>
        <w:t xml:space="preserve">Proposal </w:t>
      </w:r>
      <w:r>
        <w:fldChar w:fldCharType="begin"/>
      </w:r>
      <w:r>
        <w:instrText xml:space="preserve"> SEQ Proposal \* ARABIC </w:instrText>
      </w:r>
      <w:r>
        <w:fldChar w:fldCharType="separate"/>
      </w:r>
      <w:r w:rsidR="0097188B">
        <w:rPr>
          <w:noProof/>
        </w:rPr>
        <w:t>5</w:t>
      </w:r>
      <w:r>
        <w:fldChar w:fldCharType="end"/>
      </w:r>
      <w:r>
        <w:t>:</w:t>
      </w:r>
      <w:bookmarkEnd w:id="8"/>
      <w:r>
        <w:t xml:space="preserve"> </w:t>
      </w:r>
    </w:p>
    <w:p w14:paraId="6B9B4B0F" w14:textId="7B0C4378" w:rsidR="00177C95" w:rsidRPr="000126FA" w:rsidRDefault="00177C95" w:rsidP="00177C95">
      <w:pPr>
        <w:pStyle w:val="ListParagraph"/>
        <w:numPr>
          <w:ilvl w:val="0"/>
          <w:numId w:val="28"/>
        </w:numPr>
        <w:ind w:firstLineChars="0"/>
        <w:rPr>
          <w:b/>
          <w:bCs/>
          <w:lang w:val="en-US"/>
        </w:rPr>
      </w:pPr>
      <w:r w:rsidRPr="000126FA">
        <w:rPr>
          <w:b/>
          <w:bCs/>
          <w:lang w:val="en-US"/>
        </w:rPr>
        <w:t>For BWP switching triggered event, no need to discuss issue 2a-3 for simultaneous BWP switching on multiple CCs</w:t>
      </w:r>
    </w:p>
    <w:p w14:paraId="59EFED19" w14:textId="62C24BBB" w:rsidR="00177C95" w:rsidRPr="000126FA" w:rsidRDefault="00177C95" w:rsidP="00177C95">
      <w:pPr>
        <w:pStyle w:val="ListParagraph"/>
        <w:numPr>
          <w:ilvl w:val="0"/>
          <w:numId w:val="28"/>
        </w:numPr>
        <w:ind w:firstLineChars="0"/>
        <w:rPr>
          <w:b/>
          <w:bCs/>
          <w:lang w:val="en-US"/>
        </w:rPr>
      </w:pPr>
      <w:r w:rsidRPr="000126FA">
        <w:rPr>
          <w:b/>
          <w:bCs/>
          <w:lang w:val="en-US"/>
        </w:rPr>
        <w:t>For simultaneous multiple SCell activation/deactivations, the ON/OFF status of Pre-MG shall be determined based on the status of all serving cells after activation/deactivation delay.</w:t>
      </w:r>
    </w:p>
    <w:p w14:paraId="20BF340B" w14:textId="32F6292E" w:rsidR="00177C95" w:rsidRPr="000126FA" w:rsidRDefault="00177C95" w:rsidP="00177C95">
      <w:pPr>
        <w:pStyle w:val="ListParagraph"/>
        <w:numPr>
          <w:ilvl w:val="0"/>
          <w:numId w:val="28"/>
        </w:numPr>
        <w:ind w:firstLineChars="0"/>
        <w:rPr>
          <w:b/>
          <w:bCs/>
          <w:lang w:val="en-US"/>
        </w:rPr>
      </w:pPr>
      <w:r w:rsidRPr="000126FA">
        <w:rPr>
          <w:b/>
          <w:bCs/>
          <w:lang w:val="en-US"/>
        </w:rPr>
        <w:t>For RRC based triggered event, the ON/OFF status of Pre-MG shall be determined based on the status of all serving cells and MOs after RRC procedure.</w:t>
      </w:r>
    </w:p>
    <w:p w14:paraId="30F14DC3" w14:textId="0E5055D7" w:rsidR="00D60BB9" w:rsidRDefault="00D60BB9" w:rsidP="00CD3EB1">
      <w:pPr>
        <w:rPr>
          <w:lang w:val="x-none" w:eastAsia="x-none"/>
        </w:rPr>
      </w:pPr>
    </w:p>
    <w:p w14:paraId="286F24D4" w14:textId="23465BA6" w:rsidR="00A74133" w:rsidRPr="00CC4A97" w:rsidRDefault="00A74133" w:rsidP="00A74133">
      <w:pPr>
        <w:rPr>
          <w:rFonts w:eastAsiaTheme="minorEastAsia"/>
          <w:color w:val="0070C0"/>
        </w:rPr>
      </w:pPr>
      <w:r>
        <w:rPr>
          <w:rFonts w:eastAsiaTheme="minorEastAsia"/>
          <w:b/>
          <w:bCs/>
          <w:sz w:val="22"/>
          <w:szCs w:val="16"/>
          <w:u w:val="single"/>
        </w:rPr>
        <w:t xml:space="preserve">Issue 4-1-1: </w:t>
      </w:r>
      <w:r w:rsidRPr="00CC4A97">
        <w:rPr>
          <w:rFonts w:eastAsiaTheme="minorEastAsia"/>
          <w:b/>
          <w:bCs/>
          <w:sz w:val="22"/>
          <w:szCs w:val="16"/>
          <w:u w:val="single"/>
        </w:rPr>
        <w:t>Start point of Activation/Deactivation Delay</w:t>
      </w:r>
      <w:r w:rsidRPr="00CC4A97">
        <w:rPr>
          <w:rFonts w:eastAsiaTheme="minorEastAsia" w:hint="eastAsia"/>
          <w:color w:val="0070C0"/>
        </w:rPr>
        <w:t xml:space="preserve"> </w:t>
      </w:r>
    </w:p>
    <w:p w14:paraId="4AE4AE49" w14:textId="77777777" w:rsidR="00A74133" w:rsidRPr="00B078AE" w:rsidRDefault="00A74133" w:rsidP="00A74133">
      <w:pPr>
        <w:rPr>
          <w:rFonts w:eastAsiaTheme="minorEastAsia"/>
          <w:b/>
          <w:bCs/>
        </w:rPr>
      </w:pPr>
      <w:r w:rsidRPr="00B078AE">
        <w:rPr>
          <w:rFonts w:eastAsiaTheme="minorEastAsia"/>
          <w:b/>
          <w:bCs/>
        </w:rPr>
        <w:t xml:space="preserve">FFS on: </w:t>
      </w:r>
    </w:p>
    <w:p w14:paraId="67315884" w14:textId="624CE426" w:rsidR="00157EB1" w:rsidRPr="00157EB1" w:rsidRDefault="00A74133" w:rsidP="00157EB1">
      <w:pPr>
        <w:numPr>
          <w:ilvl w:val="0"/>
          <w:numId w:val="23"/>
        </w:numPr>
        <w:overflowPunct/>
        <w:autoSpaceDE/>
        <w:autoSpaceDN/>
        <w:adjustRightInd/>
        <w:spacing w:after="160" w:line="259" w:lineRule="auto"/>
        <w:textAlignment w:val="auto"/>
        <w:rPr>
          <w:b/>
          <w:bCs/>
        </w:rPr>
      </w:pPr>
      <w:r w:rsidRPr="00CC4A97">
        <w:rPr>
          <w:b/>
          <w:bCs/>
        </w:rPr>
        <w:t xml:space="preserve">Option 1a: </w:t>
      </w:r>
      <w:r w:rsidRPr="00CC4A97">
        <w:rPr>
          <w:sz w:val="22"/>
          <w:szCs w:val="22"/>
        </w:rPr>
        <w:t>In case of pre-MG activation/deactivation triggered by events other than DCI-based/timer BWP switching, the starting time of the gap status changing delay is the slot that UE receives the network command which leads to gap status change.</w:t>
      </w:r>
    </w:p>
    <w:p w14:paraId="3AF9D81F" w14:textId="4002D1F3" w:rsidR="00E959D5" w:rsidRDefault="00157EB1" w:rsidP="00CD3EB1">
      <w:pPr>
        <w:rPr>
          <w:lang w:val="en-US" w:eastAsia="x-none"/>
        </w:rPr>
      </w:pPr>
      <w:r>
        <w:rPr>
          <w:lang w:eastAsia="x-none"/>
        </w:rPr>
        <w:t>Since it was agreed in last meeting that i</w:t>
      </w:r>
      <w:r w:rsidRPr="00157EB1">
        <w:rPr>
          <w:lang w:val="en-US" w:eastAsia="x-none"/>
        </w:rPr>
        <w:t>n case of pre-MG activation/deactivation triggered by DCI-based/timer BWP switching, the additional transition time for activation/deactivation delay</w:t>
      </w:r>
      <w:r w:rsidRPr="00157EB1" w:rsidDel="00A21DE1">
        <w:rPr>
          <w:lang w:val="en-US" w:eastAsia="x-none"/>
        </w:rPr>
        <w:t xml:space="preserve"> </w:t>
      </w:r>
      <w:r w:rsidRPr="00157EB1">
        <w:rPr>
          <w:lang w:val="en-US" w:eastAsia="x-none"/>
        </w:rPr>
        <w:t>after BWP switch is</w:t>
      </w:r>
      <w:r w:rsidRPr="00157EB1">
        <w:rPr>
          <w:b/>
          <w:bCs/>
          <w:lang w:val="en-US" w:eastAsia="x-none"/>
        </w:rPr>
        <w:t xml:space="preserve"> </w:t>
      </w:r>
      <w:r w:rsidRPr="00C377D9">
        <w:rPr>
          <w:lang w:val="en-US" w:eastAsia="x-none"/>
        </w:rPr>
        <w:t>5ms</w:t>
      </w:r>
      <w:r w:rsidR="00537149">
        <w:rPr>
          <w:lang w:val="en-US" w:eastAsia="x-none"/>
        </w:rPr>
        <w:t xml:space="preserve">, it is better to define the starting point of Pre-MG activation/deactivation delay as the time immediately after BWP switch. </w:t>
      </w:r>
      <w:r w:rsidR="00B8053E">
        <w:rPr>
          <w:lang w:val="en-US" w:eastAsia="x-none"/>
        </w:rPr>
        <w:t>Proponent of option 1a claimed the motivation is to avoid the change of Pre-MG status in middle of the gap occasion, which makes sense to us. However, this can be addressed by adding some clarification in delay requirements.</w:t>
      </w:r>
      <w:r w:rsidR="0069547E">
        <w:rPr>
          <w:lang w:val="en-US" w:eastAsia="x-none"/>
        </w:rPr>
        <w:t xml:space="preserve"> We already covered this in the CR last meeting: </w:t>
      </w:r>
    </w:p>
    <w:p w14:paraId="473D3C21" w14:textId="2314C1E9" w:rsidR="00E6398F" w:rsidRDefault="00E6398F" w:rsidP="00CD3EB1">
      <w:pPr>
        <w:rPr>
          <w:lang w:val="en-US" w:eastAsia="x-none"/>
        </w:rPr>
      </w:pPr>
      <w:r>
        <w:rPr>
          <w:lang w:val="en-US" w:eastAsia="x-none"/>
        </w:rPr>
        <w:t>“</w:t>
      </w:r>
      <w:r w:rsidRPr="00635A7F">
        <w:rPr>
          <w:lang w:val="en-US"/>
        </w:rPr>
        <w:t>Activation/deactivation of Pre-MG takes effect from the first complete MG occasion after the activation and deactivation delay</w:t>
      </w:r>
      <w:r>
        <w:rPr>
          <w:lang w:val="en-US" w:eastAsia="x-none"/>
        </w:rPr>
        <w:t>”</w:t>
      </w:r>
    </w:p>
    <w:p w14:paraId="6E5FD0D9" w14:textId="22BF5018" w:rsidR="00F13714" w:rsidRDefault="00F13714" w:rsidP="00F13714">
      <w:pPr>
        <w:pStyle w:val="Caption"/>
        <w:rPr>
          <w:lang w:val="en-US"/>
        </w:rPr>
      </w:pPr>
      <w:bookmarkStart w:id="9" w:name="_Ref95299178"/>
      <w:r w:rsidRPr="00F13714">
        <w:t xml:space="preserve">Observation </w:t>
      </w:r>
      <w:r w:rsidRPr="00F13714">
        <w:fldChar w:fldCharType="begin"/>
      </w:r>
      <w:r w:rsidRPr="00F13714">
        <w:instrText xml:space="preserve"> SEQ Observation \* ARABIC </w:instrText>
      </w:r>
      <w:r w:rsidRPr="00F13714">
        <w:fldChar w:fldCharType="separate"/>
      </w:r>
      <w:r w:rsidRPr="00F13714">
        <w:rPr>
          <w:noProof/>
        </w:rPr>
        <w:t>2</w:t>
      </w:r>
      <w:r w:rsidRPr="00F13714">
        <w:fldChar w:fldCharType="end"/>
      </w:r>
      <w:r w:rsidRPr="00F13714">
        <w:t xml:space="preserve">: If the time slot happens to be covered by measurement gap occasion, status of Pre-MG is not expected to be updated immediately. It is expected to be updated after the gap occasion. </w:t>
      </w:r>
      <w:r w:rsidR="003011D2">
        <w:t>T</w:t>
      </w:r>
      <w:r w:rsidRPr="00F13714">
        <w:t xml:space="preserve">his has already been addressed in the endorsed CR last meeting: </w:t>
      </w:r>
      <w:r w:rsidRPr="00F13714">
        <w:rPr>
          <w:lang w:val="en-US"/>
        </w:rPr>
        <w:t xml:space="preserve">“Activation/deactivation of Pre-MG takes effect from the first </w:t>
      </w:r>
      <w:r w:rsidRPr="00F13714">
        <w:rPr>
          <w:lang w:val="en-US"/>
        </w:rPr>
        <w:lastRenderedPageBreak/>
        <w:t>complete MG occasion after the activation and deactivation delay</w:t>
      </w:r>
      <w:r w:rsidR="00660EAD">
        <w:rPr>
          <w:lang w:val="en-US"/>
        </w:rPr>
        <w:t>.</w:t>
      </w:r>
      <w:r w:rsidR="00660EAD" w:rsidRPr="00660EAD">
        <w:rPr>
          <w:lang w:val="en-US"/>
        </w:rPr>
        <w:t xml:space="preserve"> </w:t>
      </w:r>
      <w:r w:rsidR="00660EAD" w:rsidRPr="00635A7F">
        <w:rPr>
          <w:lang w:val="en-US"/>
        </w:rPr>
        <w:t>If the end of activation/deactivation is within a gap occasion, the Pre-MG status shall not be changed immediately. Instead, the Pre-MG status shall be changed in the next gap occasion.</w:t>
      </w:r>
      <w:r w:rsidRPr="00F13714">
        <w:rPr>
          <w:lang w:val="en-US"/>
        </w:rPr>
        <w:t>”</w:t>
      </w:r>
      <w:bookmarkEnd w:id="9"/>
    </w:p>
    <w:p w14:paraId="46857BF0" w14:textId="77777777" w:rsidR="00F13714" w:rsidRDefault="00842766" w:rsidP="00842766">
      <w:pPr>
        <w:pStyle w:val="Caption"/>
      </w:pPr>
      <w:bookmarkStart w:id="10" w:name="_Ref95298598"/>
      <w:r>
        <w:t xml:space="preserve">Proposal </w:t>
      </w:r>
      <w:r>
        <w:fldChar w:fldCharType="begin"/>
      </w:r>
      <w:r>
        <w:instrText xml:space="preserve"> SEQ Proposal \* ARABIC </w:instrText>
      </w:r>
      <w:r>
        <w:fldChar w:fldCharType="separate"/>
      </w:r>
      <w:r w:rsidR="0097188B">
        <w:rPr>
          <w:noProof/>
        </w:rPr>
        <w:t>6</w:t>
      </w:r>
      <w:r>
        <w:fldChar w:fldCharType="end"/>
      </w:r>
      <w:r>
        <w:t xml:space="preserve">: </w:t>
      </w:r>
      <w:r w:rsidR="002A600B" w:rsidRPr="002A600B">
        <w:t>In case of pre-MG activation/deactivation triggered by events other than DCI-based/timer BWP switching</w:t>
      </w:r>
      <w:r w:rsidR="002A600B">
        <w:t>, the s</w:t>
      </w:r>
      <w:r w:rsidRPr="00842766">
        <w:t>tart</w:t>
      </w:r>
      <w:r w:rsidR="002A600B">
        <w:t>ing</w:t>
      </w:r>
      <w:r w:rsidRPr="00842766">
        <w:t xml:space="preserve"> point of Activation/Deactivation Delay</w:t>
      </w:r>
      <w:r>
        <w:t xml:space="preserve"> is defined as the time slot immediately after BWP switch</w:t>
      </w:r>
      <w:r w:rsidR="002A600B">
        <w:t xml:space="preserve">. </w:t>
      </w:r>
    </w:p>
    <w:bookmarkEnd w:id="10"/>
    <w:p w14:paraId="7286E205" w14:textId="1E6EA847" w:rsidR="00E959D5" w:rsidRDefault="00E959D5" w:rsidP="00CD3EB1">
      <w:pPr>
        <w:rPr>
          <w:lang w:val="x-none" w:eastAsia="x-none"/>
        </w:rPr>
      </w:pPr>
    </w:p>
    <w:p w14:paraId="5A17B835" w14:textId="495C37FF" w:rsidR="007E29E5" w:rsidRDefault="007E29E5" w:rsidP="007E29E5">
      <w:pPr>
        <w:rPr>
          <w:rFonts w:eastAsiaTheme="minorEastAsia"/>
          <w:b/>
          <w:bCs/>
          <w:sz w:val="22"/>
          <w:szCs w:val="16"/>
          <w:u w:val="single"/>
        </w:rPr>
      </w:pPr>
      <w:r>
        <w:rPr>
          <w:rFonts w:eastAsiaTheme="minorEastAsia"/>
          <w:b/>
          <w:bCs/>
          <w:sz w:val="22"/>
          <w:szCs w:val="16"/>
          <w:u w:val="single"/>
          <w:lang w:val="en-US"/>
        </w:rPr>
        <w:t xml:space="preserve">Issue 4-1-4: </w:t>
      </w:r>
      <w:r w:rsidRPr="00CC4A97">
        <w:rPr>
          <w:rFonts w:eastAsiaTheme="minorEastAsia"/>
          <w:b/>
          <w:bCs/>
          <w:sz w:val="22"/>
          <w:szCs w:val="16"/>
          <w:u w:val="single"/>
        </w:rPr>
        <w:t>Activation/deactivation delay under CA:</w:t>
      </w:r>
    </w:p>
    <w:p w14:paraId="5B02C08A" w14:textId="77777777" w:rsidR="007E29E5" w:rsidRPr="00B078AE" w:rsidRDefault="007E29E5" w:rsidP="007E29E5">
      <w:pPr>
        <w:rPr>
          <w:rFonts w:eastAsiaTheme="minorEastAsia"/>
          <w:b/>
          <w:bCs/>
        </w:rPr>
      </w:pPr>
      <w:r w:rsidRPr="00B078AE">
        <w:rPr>
          <w:rFonts w:eastAsiaTheme="minorEastAsia"/>
          <w:b/>
          <w:bCs/>
        </w:rPr>
        <w:t>FFS</w:t>
      </w:r>
      <w:r>
        <w:rPr>
          <w:rFonts w:eastAsiaTheme="minorEastAsia"/>
          <w:b/>
          <w:bCs/>
        </w:rPr>
        <w:t xml:space="preserve"> on:</w:t>
      </w:r>
    </w:p>
    <w:p w14:paraId="13A14E92" w14:textId="77777777" w:rsidR="007E29E5" w:rsidRPr="00BC5A83" w:rsidRDefault="007E29E5" w:rsidP="007E29E5">
      <w:pPr>
        <w:numPr>
          <w:ilvl w:val="0"/>
          <w:numId w:val="23"/>
        </w:numPr>
        <w:overflowPunct/>
        <w:autoSpaceDE/>
        <w:autoSpaceDN/>
        <w:adjustRightInd/>
        <w:spacing w:after="160" w:line="259" w:lineRule="auto"/>
        <w:textAlignment w:val="auto"/>
        <w:rPr>
          <w:b/>
          <w:bCs/>
        </w:rPr>
      </w:pPr>
      <w:r w:rsidRPr="00BC5A83">
        <w:rPr>
          <w:b/>
          <w:bCs/>
        </w:rPr>
        <w:t>The Pre-MG activation/deactivation delay for CA with single CC based BWP switching shall be the same as for non-CA with single CC.</w:t>
      </w:r>
    </w:p>
    <w:p w14:paraId="163A6A96" w14:textId="11CE0ACA" w:rsidR="007E29E5" w:rsidRDefault="006502B5" w:rsidP="00CD3EB1">
      <w:pPr>
        <w:rPr>
          <w:lang w:val="en-US" w:eastAsia="x-none"/>
        </w:rPr>
      </w:pPr>
      <w:r>
        <w:rPr>
          <w:lang w:val="en-US" w:eastAsia="x-none"/>
        </w:rPr>
        <w:t>We think 5ms agreed in last meeting for single CC case can also apply for CA with single CC based BWP switching.</w:t>
      </w:r>
    </w:p>
    <w:p w14:paraId="2880970A" w14:textId="553AD892" w:rsidR="006502B5" w:rsidRPr="006502B5" w:rsidRDefault="006502B5" w:rsidP="006502B5">
      <w:pPr>
        <w:pStyle w:val="Caption"/>
        <w:rPr>
          <w:lang w:val="en-US"/>
        </w:rPr>
      </w:pPr>
      <w:bookmarkStart w:id="11" w:name="_Ref95298601"/>
      <w:r>
        <w:t xml:space="preserve">Proposal </w:t>
      </w:r>
      <w:r>
        <w:fldChar w:fldCharType="begin"/>
      </w:r>
      <w:r>
        <w:instrText xml:space="preserve"> SEQ Proposal \* ARABIC </w:instrText>
      </w:r>
      <w:r>
        <w:fldChar w:fldCharType="separate"/>
      </w:r>
      <w:r w:rsidR="0097188B">
        <w:rPr>
          <w:noProof/>
        </w:rPr>
        <w:t>7</w:t>
      </w:r>
      <w:r>
        <w:fldChar w:fldCharType="end"/>
      </w:r>
      <w:r>
        <w:t xml:space="preserve">: </w:t>
      </w:r>
      <w:r w:rsidRPr="00BC5A83">
        <w:t>The Pre-MG activation/deactivation delay for CA with single CC based BWP switching shall be the same as for non-CA with single CC</w:t>
      </w:r>
      <w:r w:rsidR="006F249E">
        <w:t>, which is 5ms after BWP switching</w:t>
      </w:r>
      <w:r>
        <w:t>.</w:t>
      </w:r>
      <w:bookmarkEnd w:id="11"/>
    </w:p>
    <w:p w14:paraId="1975D652" w14:textId="44BBD1F5" w:rsidR="00E959D5" w:rsidRDefault="00E959D5" w:rsidP="00CD3EB1">
      <w:pPr>
        <w:rPr>
          <w:lang w:val="x-none" w:eastAsia="x-none"/>
        </w:rPr>
      </w:pPr>
    </w:p>
    <w:p w14:paraId="6527D219" w14:textId="1C1054A5" w:rsidR="00934CB9" w:rsidRDefault="00934CB9" w:rsidP="00934CB9">
      <w:pPr>
        <w:rPr>
          <w:rFonts w:eastAsiaTheme="minorEastAsia"/>
          <w:b/>
          <w:bCs/>
          <w:sz w:val="22"/>
          <w:szCs w:val="16"/>
          <w:u w:val="single"/>
        </w:rPr>
      </w:pPr>
      <w:r>
        <w:rPr>
          <w:rFonts w:eastAsiaTheme="minorEastAsia"/>
          <w:b/>
          <w:bCs/>
          <w:sz w:val="22"/>
          <w:szCs w:val="16"/>
          <w:u w:val="single"/>
          <w:lang w:val="en-US"/>
        </w:rPr>
        <w:t xml:space="preserve">Issue 4-2-1: </w:t>
      </w:r>
      <w:r w:rsidRPr="00CC4A97">
        <w:rPr>
          <w:rFonts w:eastAsiaTheme="minorEastAsia"/>
          <w:b/>
          <w:bCs/>
          <w:sz w:val="22"/>
          <w:szCs w:val="16"/>
          <w:u w:val="single"/>
        </w:rPr>
        <w:t xml:space="preserve">UE behavior when pre-MG status changed when UE performing measurement with pre-MG: </w:t>
      </w:r>
    </w:p>
    <w:p w14:paraId="43B3FEA5" w14:textId="77777777" w:rsidR="00934CB9" w:rsidRPr="00B078AE" w:rsidRDefault="00934CB9" w:rsidP="00934CB9">
      <w:pPr>
        <w:rPr>
          <w:rFonts w:eastAsiaTheme="minorEastAsia"/>
          <w:b/>
          <w:bCs/>
        </w:rPr>
      </w:pPr>
      <w:r w:rsidRPr="00B078AE">
        <w:rPr>
          <w:rFonts w:eastAsiaTheme="minorEastAsia"/>
          <w:b/>
          <w:bCs/>
        </w:rPr>
        <w:t>FFS</w:t>
      </w:r>
      <w:r>
        <w:rPr>
          <w:rFonts w:eastAsiaTheme="minorEastAsia"/>
          <w:b/>
          <w:bCs/>
        </w:rPr>
        <w:t xml:space="preserve"> on:</w:t>
      </w:r>
    </w:p>
    <w:p w14:paraId="6B3CD98E" w14:textId="77777777" w:rsidR="00934CB9" w:rsidRPr="00CC4A97" w:rsidRDefault="00934CB9" w:rsidP="00934CB9">
      <w:pPr>
        <w:pStyle w:val="ListParagraph"/>
        <w:widowControl/>
        <w:numPr>
          <w:ilvl w:val="0"/>
          <w:numId w:val="23"/>
        </w:numPr>
        <w:overflowPunct w:val="0"/>
        <w:spacing w:after="180" w:line="259" w:lineRule="auto"/>
        <w:ind w:firstLineChars="0"/>
        <w:textAlignment w:val="baseline"/>
        <w:rPr>
          <w:rFonts w:eastAsiaTheme="minorEastAsia"/>
          <w:lang w:val="en-US" w:eastAsia="zh-CN"/>
        </w:rPr>
      </w:pPr>
      <w:r w:rsidRPr="00CC4A97">
        <w:rPr>
          <w:rFonts w:eastAsiaTheme="minorEastAsia"/>
          <w:lang w:val="en-US" w:eastAsia="zh-CN"/>
        </w:rPr>
        <w:t xml:space="preserve">Option 1 </w:t>
      </w:r>
    </w:p>
    <w:p w14:paraId="1872FFB8" w14:textId="77777777" w:rsidR="00934CB9" w:rsidRPr="00CC4A97" w:rsidRDefault="00934CB9" w:rsidP="00934CB9">
      <w:pPr>
        <w:pStyle w:val="ListParagraph"/>
        <w:widowControl/>
        <w:numPr>
          <w:ilvl w:val="1"/>
          <w:numId w:val="23"/>
        </w:numPr>
        <w:overflowPunct w:val="0"/>
        <w:spacing w:after="180" w:line="259" w:lineRule="auto"/>
        <w:ind w:firstLineChars="0"/>
        <w:textAlignment w:val="baseline"/>
        <w:rPr>
          <w:rFonts w:ascii="Calibri" w:hAnsi="Calibri" w:cs="Calibri"/>
          <w:b/>
        </w:rPr>
      </w:pPr>
      <w:r w:rsidRPr="00CC4A97">
        <w:rPr>
          <w:rFonts w:ascii="Calibri" w:hAnsi="Calibri" w:cs="Calibri"/>
          <w:b/>
        </w:rPr>
        <w:fldChar w:fldCharType="begin"/>
      </w:r>
      <w:r w:rsidRPr="00CC4A97">
        <w:rPr>
          <w:rFonts w:ascii="Calibri" w:hAnsi="Calibri" w:cs="Calibri"/>
          <w:b/>
        </w:rPr>
        <w:instrText xml:space="preserve"> REF _Ref71194622 \h  \* MERGEFORMAT </w:instrText>
      </w:r>
      <w:r w:rsidRPr="00CC4A97">
        <w:rPr>
          <w:rFonts w:ascii="Calibri" w:hAnsi="Calibri" w:cs="Calibri"/>
          <w:b/>
        </w:rPr>
      </w:r>
      <w:r w:rsidRPr="00CC4A97">
        <w:rPr>
          <w:rFonts w:ascii="Calibri" w:hAnsi="Calibri" w:cs="Calibri"/>
          <w:b/>
        </w:rPr>
        <w:fldChar w:fldCharType="separate"/>
      </w:r>
      <w:r w:rsidRPr="00CC4A97">
        <w:rPr>
          <w:rFonts w:eastAsiaTheme="minorEastAsia"/>
          <w:lang w:val="en-US" w:eastAsia="zh-CN"/>
        </w:rPr>
        <w:t xml:space="preserve">UE re-starts a new measurement period once the pre-MG status changes. </w:t>
      </w:r>
      <w:r w:rsidRPr="00CC4A97">
        <w:rPr>
          <w:rFonts w:ascii="Calibri" w:hAnsi="Calibri" w:cs="Calibri"/>
        </w:rPr>
        <w:t>.</w:t>
      </w:r>
      <w:r w:rsidRPr="00CC4A97">
        <w:rPr>
          <w:rFonts w:ascii="Calibri" w:hAnsi="Calibri" w:cs="Calibri"/>
          <w:b/>
        </w:rPr>
        <w:fldChar w:fldCharType="end"/>
      </w:r>
    </w:p>
    <w:p w14:paraId="0EC8F550" w14:textId="77777777" w:rsidR="00934CB9" w:rsidRPr="00CC4A97" w:rsidRDefault="00934CB9" w:rsidP="00934CB9">
      <w:pPr>
        <w:pStyle w:val="ListParagraph"/>
        <w:widowControl/>
        <w:numPr>
          <w:ilvl w:val="0"/>
          <w:numId w:val="29"/>
        </w:numPr>
        <w:overflowPunct w:val="0"/>
        <w:spacing w:before="240" w:after="240" w:line="259" w:lineRule="auto"/>
        <w:ind w:firstLineChars="0"/>
        <w:textAlignment w:val="baseline"/>
        <w:rPr>
          <w:rFonts w:eastAsiaTheme="minorEastAsia"/>
          <w:lang w:eastAsia="zh-CN"/>
        </w:rPr>
      </w:pPr>
      <w:r w:rsidRPr="00CC4A97">
        <w:t xml:space="preserve">Option 2: </w:t>
      </w:r>
    </w:p>
    <w:p w14:paraId="4E77ABC5" w14:textId="77777777" w:rsidR="00934CB9" w:rsidRPr="00CC4A97" w:rsidRDefault="00934CB9" w:rsidP="00934CB9">
      <w:pPr>
        <w:pStyle w:val="ListParagraph"/>
        <w:widowControl/>
        <w:numPr>
          <w:ilvl w:val="1"/>
          <w:numId w:val="29"/>
        </w:numPr>
        <w:overflowPunct w:val="0"/>
        <w:spacing w:before="240" w:after="240" w:line="259" w:lineRule="auto"/>
        <w:ind w:firstLineChars="0"/>
        <w:textAlignment w:val="baseline"/>
        <w:rPr>
          <w:rFonts w:eastAsiaTheme="minorEastAsia"/>
          <w:lang w:eastAsia="zh-CN"/>
        </w:rPr>
      </w:pPr>
      <w:r w:rsidRPr="00CC4A97">
        <w:rPr>
          <w:bCs/>
          <w:lang w:eastAsia="zh-CN"/>
        </w:rPr>
        <w:t>continue the ongoing measurement when pre-MG status changed</w:t>
      </w:r>
      <w:r w:rsidRPr="00CC4A97">
        <w:rPr>
          <w:b/>
          <w:lang w:eastAsia="zh-CN"/>
        </w:rPr>
        <w:t>.</w:t>
      </w:r>
    </w:p>
    <w:p w14:paraId="600576C3" w14:textId="77777777" w:rsidR="00934CB9" w:rsidRPr="00CC4A97" w:rsidRDefault="00934CB9" w:rsidP="00934CB9">
      <w:pPr>
        <w:pStyle w:val="ListParagraph"/>
        <w:widowControl/>
        <w:numPr>
          <w:ilvl w:val="0"/>
          <w:numId w:val="29"/>
        </w:numPr>
        <w:overflowPunct w:val="0"/>
        <w:spacing w:before="240" w:after="240" w:line="259" w:lineRule="auto"/>
        <w:ind w:firstLineChars="0"/>
        <w:textAlignment w:val="baseline"/>
        <w:rPr>
          <w:rFonts w:eastAsiaTheme="minorEastAsia"/>
          <w:lang w:eastAsia="zh-CN"/>
        </w:rPr>
      </w:pPr>
      <w:r w:rsidRPr="00CC4A97">
        <w:t xml:space="preserve">Option 3: </w:t>
      </w:r>
    </w:p>
    <w:p w14:paraId="4CA9FAA5" w14:textId="77777777" w:rsidR="00934CB9" w:rsidRPr="00CC4A97" w:rsidRDefault="00934CB9" w:rsidP="00934CB9">
      <w:pPr>
        <w:pStyle w:val="ListParagraph"/>
        <w:widowControl/>
        <w:numPr>
          <w:ilvl w:val="1"/>
          <w:numId w:val="29"/>
        </w:numPr>
        <w:overflowPunct w:val="0"/>
        <w:spacing w:before="240" w:after="240" w:line="259" w:lineRule="auto"/>
        <w:ind w:firstLineChars="0"/>
        <w:textAlignment w:val="baseline"/>
        <w:rPr>
          <w:rFonts w:eastAsiaTheme="minorEastAsia"/>
          <w:lang w:val="en-US" w:eastAsia="zh-CN"/>
        </w:rPr>
      </w:pPr>
      <w:r w:rsidRPr="00CC4A97">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p w14:paraId="74726F61" w14:textId="7114EBF1" w:rsidR="00934CB9" w:rsidRDefault="00934CB9" w:rsidP="00CD3EB1">
      <w:pPr>
        <w:rPr>
          <w:lang w:val="en-US" w:eastAsia="x-none"/>
        </w:rPr>
      </w:pPr>
      <w:r>
        <w:rPr>
          <w:lang w:val="en-US" w:eastAsia="x-none"/>
        </w:rPr>
        <w:t xml:space="preserve">The simple way is option 1 considering UE </w:t>
      </w:r>
      <w:r w:rsidR="002F0879">
        <w:rPr>
          <w:lang w:val="en-US" w:eastAsia="x-none"/>
        </w:rPr>
        <w:t>complexity</w:t>
      </w:r>
      <w:r w:rsidR="002B02B9">
        <w:rPr>
          <w:lang w:val="en-US" w:eastAsia="x-none"/>
        </w:rPr>
        <w:t>, compared with option 2.</w:t>
      </w:r>
      <w:r w:rsidR="003146F1">
        <w:rPr>
          <w:lang w:val="en-US" w:eastAsia="x-none"/>
        </w:rPr>
        <w:t xml:space="preserve"> </w:t>
      </w:r>
      <w:r w:rsidR="009A21EB">
        <w:rPr>
          <w:lang w:val="en-US" w:eastAsia="x-none"/>
        </w:rPr>
        <w:t>Option 2 may also be fine but further study is needed, e.g. on what condition UE can utilize the samples before Pre-MG status change.</w:t>
      </w:r>
      <w:r w:rsidR="00B607E1">
        <w:rPr>
          <w:lang w:val="en-US" w:eastAsia="x-none"/>
        </w:rPr>
        <w:t xml:space="preserve"> Besides, extra standardization work is needed on measurement delay requirements.</w:t>
      </w:r>
    </w:p>
    <w:p w14:paraId="4AAC758F" w14:textId="48C39A0D" w:rsidR="00704D0F" w:rsidRDefault="00626614" w:rsidP="00CD3EB1">
      <w:pPr>
        <w:rPr>
          <w:lang w:val="en-US" w:eastAsia="x-none"/>
        </w:rPr>
      </w:pPr>
      <w:r>
        <w:rPr>
          <w:lang w:val="en-US" w:eastAsia="x-none"/>
        </w:rPr>
        <w:t>Option 3 is not controversial with option 1</w:t>
      </w:r>
      <w:r w:rsidR="00156299">
        <w:rPr>
          <w:lang w:val="en-US" w:eastAsia="x-none"/>
        </w:rPr>
        <w:t xml:space="preserve">, </w:t>
      </w:r>
      <w:r w:rsidR="00C15A82">
        <w:rPr>
          <w:lang w:val="en-US" w:eastAsia="x-none"/>
        </w:rPr>
        <w:t>which is also fine for us.</w:t>
      </w:r>
    </w:p>
    <w:p w14:paraId="6A84ECCA" w14:textId="0C38B328" w:rsidR="0097188B" w:rsidRPr="0097188B" w:rsidRDefault="0097188B" w:rsidP="0097188B">
      <w:pPr>
        <w:pStyle w:val="Caption"/>
        <w:rPr>
          <w:lang w:val="x-none"/>
        </w:rPr>
      </w:pPr>
      <w:bookmarkStart w:id="12" w:name="_Ref95298604"/>
      <w:r>
        <w:t xml:space="preserve">Proposal </w:t>
      </w:r>
      <w:r>
        <w:fldChar w:fldCharType="begin"/>
      </w:r>
      <w:r>
        <w:instrText xml:space="preserve"> SEQ Proposal \* ARABIC </w:instrText>
      </w:r>
      <w:r>
        <w:fldChar w:fldCharType="separate"/>
      </w:r>
      <w:r>
        <w:rPr>
          <w:noProof/>
        </w:rPr>
        <w:t>8</w:t>
      </w:r>
      <w:r>
        <w:fldChar w:fldCharType="end"/>
      </w:r>
      <w:r>
        <w:t xml:space="preserve">: </w:t>
      </w:r>
      <w:r w:rsidRPr="0097188B">
        <w:t>UE behavior when pre-MG status changed when UE performing measurement with pre-MG</w:t>
      </w:r>
      <w:r>
        <w:t xml:space="preserve">: UE re-starts a new measurement period once the pre-MG status changes. </w:t>
      </w:r>
      <w:r w:rsidRPr="00CC4A97">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r w:rsidR="00D04BFE">
        <w:rPr>
          <w:rFonts w:eastAsiaTheme="minorEastAsia"/>
          <w:lang w:val="en-US" w:eastAsia="zh-CN"/>
        </w:rPr>
        <w:t xml:space="preserve"> (option 1 + option 3)</w:t>
      </w:r>
      <w:bookmarkEnd w:id="12"/>
    </w:p>
    <w:p w14:paraId="50E27E5D" w14:textId="77777777" w:rsidR="00E959D5" w:rsidRPr="00CE0942" w:rsidRDefault="00E959D5" w:rsidP="00CD3EB1">
      <w:pPr>
        <w:rPr>
          <w:lang w:val="x-none" w:eastAsia="x-none"/>
        </w:rPr>
      </w:pPr>
    </w:p>
    <w:p w14:paraId="06C92962" w14:textId="77777777" w:rsidR="00712CC1" w:rsidRPr="00B7162C" w:rsidRDefault="00712CC1" w:rsidP="00B2683A">
      <w:pPr>
        <w:pStyle w:val="Heading1"/>
        <w:numPr>
          <w:ilvl w:val="0"/>
          <w:numId w:val="10"/>
        </w:numPr>
        <w:pBdr>
          <w:top w:val="single" w:sz="12" w:space="2" w:color="auto"/>
        </w:pBdr>
        <w:jc w:val="both"/>
        <w:rPr>
          <w:sz w:val="32"/>
        </w:rPr>
      </w:pPr>
      <w:r w:rsidRPr="00B7162C">
        <w:rPr>
          <w:rFonts w:hint="eastAsia"/>
          <w:sz w:val="32"/>
        </w:rPr>
        <w:lastRenderedPageBreak/>
        <w:t>Conclusion</w:t>
      </w:r>
    </w:p>
    <w:p w14:paraId="7AAE8E2D" w14:textId="5111208C" w:rsidR="00464FC6" w:rsidRDefault="005D4A3C" w:rsidP="00517B73">
      <w:pPr>
        <w:jc w:val="both"/>
        <w:rPr>
          <w:b/>
          <w:bCs/>
          <w:lang w:eastAsia="x-none"/>
        </w:rPr>
      </w:pPr>
      <w:r>
        <w:rPr>
          <w:rFonts w:cs="v4.2.0"/>
          <w:lang w:val="en-US" w:eastAsia="zh-CN"/>
        </w:rPr>
        <w:t>In this contribution</w:t>
      </w:r>
      <w:r w:rsidR="007A79D6">
        <w:rPr>
          <w:rFonts w:cs="v4.2.0"/>
          <w:lang w:val="en-US" w:eastAsia="zh-CN"/>
        </w:rPr>
        <w:t xml:space="preserve">, </w:t>
      </w:r>
      <w:r w:rsidR="009C2C5E">
        <w:rPr>
          <w:rFonts w:cs="v4.2.0"/>
          <w:lang w:val="en-US" w:eastAsia="zh-CN"/>
        </w:rPr>
        <w:t>we further discuss the Pre-MG design. After discussion, the following conclusions are provided:</w:t>
      </w:r>
    </w:p>
    <w:p w14:paraId="191A8D81" w14:textId="0103BE52" w:rsidR="00517B73"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_Ref95298578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Observation </w:t>
      </w:r>
      <w:r w:rsidRPr="00007852">
        <w:rPr>
          <w:b/>
          <w:bCs/>
          <w:noProof/>
        </w:rPr>
        <w:t>1</w:t>
      </w:r>
      <w:r w:rsidRPr="00007852">
        <w:rPr>
          <w:b/>
          <w:bCs/>
        </w:rPr>
        <w:t xml:space="preserve">: according to existing TS38.305, UE is allowed not to trigger </w:t>
      </w:r>
      <w:r w:rsidRPr="00007852">
        <w:rPr>
          <w:b/>
          <w:bCs/>
          <w:lang w:val="en-US" w:eastAsia="zh-CN"/>
        </w:rPr>
        <w:t>location measurement indication procedure after receiving LPP message from an LMF requesting location measurement.</w:t>
      </w:r>
      <w:r w:rsidRPr="00007852">
        <w:rPr>
          <w:rFonts w:ascii="Arial" w:eastAsia="SimSun" w:hAnsi="Arial" w:cs="Arial"/>
          <w:b/>
          <w:bCs/>
          <w:color w:val="0070C0"/>
          <w:lang w:eastAsia="zh-CN"/>
        </w:rPr>
        <w:fldChar w:fldCharType="end"/>
      </w:r>
    </w:p>
    <w:p w14:paraId="62CF9023" w14:textId="07A90B49"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_Ref91844760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1</w:t>
      </w:r>
      <w:r w:rsidRPr="00007852">
        <w:rPr>
          <w:b/>
          <w:bCs/>
        </w:rPr>
        <w:t xml:space="preserve">: inform RAN2 that </w:t>
      </w:r>
      <w:r w:rsidRPr="00007852">
        <w:rPr>
          <w:b/>
          <w:bCs/>
          <w:lang w:val="en-US" w:eastAsia="zh-CN"/>
        </w:rPr>
        <w:t xml:space="preserve">UE </w:t>
      </w:r>
      <w:r w:rsidRPr="00007852">
        <w:rPr>
          <w:b/>
          <w:bCs/>
          <w:color w:val="FF0000"/>
          <w:lang w:val="en-US" w:eastAsia="zh-CN"/>
        </w:rPr>
        <w:t xml:space="preserve">shall </w:t>
      </w:r>
      <w:r w:rsidRPr="00007852">
        <w:rPr>
          <w:b/>
          <w:bCs/>
          <w:lang w:val="en-US" w:eastAsia="zh-CN"/>
        </w:rPr>
        <w:t xml:space="preserve">trigger location measurement indication procedure </w:t>
      </w:r>
      <w:r w:rsidRPr="00007852">
        <w:rPr>
          <w:b/>
          <w:bCs/>
          <w:color w:val="FF0000"/>
          <w:lang w:val="en-US" w:eastAsia="zh-CN"/>
        </w:rPr>
        <w:t>when starting or completing</w:t>
      </w:r>
      <w:r w:rsidRPr="00007852">
        <w:rPr>
          <w:b/>
          <w:bCs/>
          <w:lang w:val="en-US" w:eastAsia="zh-CN"/>
        </w:rPr>
        <w:t xml:space="preserve"> location measurement if Pre-MG is being used.</w:t>
      </w:r>
      <w:r w:rsidRPr="00007852">
        <w:rPr>
          <w:rFonts w:ascii="Arial" w:eastAsia="SimSun" w:hAnsi="Arial" w:cs="Arial"/>
          <w:b/>
          <w:bCs/>
          <w:color w:val="0070C0"/>
          <w:lang w:eastAsia="zh-CN"/>
        </w:rPr>
        <w:fldChar w:fldCharType="end"/>
      </w:r>
    </w:p>
    <w:p w14:paraId="396592FF" w14:textId="7B22AB89"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_Ref95298588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2</w:t>
      </w:r>
      <w:r w:rsidRPr="00007852">
        <w:rPr>
          <w:b/>
          <w:bCs/>
        </w:rPr>
        <w:t xml:space="preserve">: </w:t>
      </w:r>
      <w:r w:rsidRPr="00007852">
        <w:rPr>
          <w:b/>
          <w:bCs/>
          <w:lang w:val="en-US" w:eastAsia="zh-CN"/>
        </w:rPr>
        <w:t>NW shall provide a flag for each deactivated SCell as well to indicate ON/OFF for the Pre-MG. Together with another flags in the active BWP of active serving cells, UE can determine whether Pre-MG is ON or OFF.</w:t>
      </w:r>
      <w:r w:rsidRPr="00007852">
        <w:rPr>
          <w:rFonts w:ascii="Arial" w:eastAsia="SimSun" w:hAnsi="Arial" w:cs="Arial"/>
          <w:b/>
          <w:bCs/>
          <w:color w:val="0070C0"/>
          <w:lang w:eastAsia="zh-CN"/>
        </w:rPr>
        <w:fldChar w:fldCharType="end"/>
      </w:r>
    </w:p>
    <w:p w14:paraId="0E96594C" w14:textId="7C1B9F10"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_Ref95298591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3</w:t>
      </w:r>
      <w:r w:rsidRPr="00007852">
        <w:rPr>
          <w:b/>
          <w:bCs/>
        </w:rPr>
        <w:t>:</w:t>
      </w:r>
      <w:r w:rsidRPr="00007852">
        <w:rPr>
          <w:rFonts w:eastAsiaTheme="minorEastAsia"/>
          <w:b/>
          <w:bCs/>
          <w:iCs/>
          <w:color w:val="0070C0"/>
        </w:rPr>
        <w:t xml:space="preserve"> </w:t>
      </w:r>
      <w:r w:rsidRPr="00007852">
        <w:rPr>
          <w:b/>
          <w:bCs/>
          <w:iCs/>
        </w:rPr>
        <w:t xml:space="preserve">the following cases shall be considered as </w:t>
      </w:r>
      <w:r w:rsidRPr="00007852">
        <w:rPr>
          <w:b/>
          <w:bCs/>
          <w:iCs/>
          <w:lang w:val="x-none"/>
        </w:rPr>
        <w:t>trigger events that may change the activation status of pre-MG configured:</w:t>
      </w:r>
      <w:r w:rsidRPr="00007852">
        <w:rPr>
          <w:rFonts w:ascii="Arial" w:eastAsia="SimSun" w:hAnsi="Arial" w:cs="Arial"/>
          <w:b/>
          <w:bCs/>
          <w:color w:val="0070C0"/>
          <w:lang w:eastAsia="zh-CN"/>
        </w:rPr>
        <w:fldChar w:fldCharType="end"/>
      </w:r>
    </w:p>
    <w:p w14:paraId="5255C141" w14:textId="77777777" w:rsidR="00492EEE" w:rsidRPr="00007852" w:rsidRDefault="00492EEE" w:rsidP="00492EEE">
      <w:pPr>
        <w:pStyle w:val="ListParagraph"/>
        <w:widowControl/>
        <w:numPr>
          <w:ilvl w:val="2"/>
          <w:numId w:val="23"/>
        </w:numPr>
        <w:autoSpaceDE/>
        <w:autoSpaceDN/>
        <w:adjustRightInd/>
        <w:spacing w:after="120" w:line="252" w:lineRule="auto"/>
        <w:ind w:firstLineChars="0"/>
        <w:rPr>
          <w:b/>
          <w:bCs/>
          <w:lang w:eastAsia="ja-JP"/>
        </w:rPr>
      </w:pPr>
      <w:r w:rsidRPr="00007852">
        <w:rPr>
          <w:b/>
          <w:bCs/>
        </w:rPr>
        <w:t>addition/removal of any measurement object(s)</w:t>
      </w:r>
    </w:p>
    <w:p w14:paraId="3EE3C4C9" w14:textId="77777777" w:rsidR="00492EEE" w:rsidRPr="00007852" w:rsidRDefault="00492EEE" w:rsidP="00492EEE">
      <w:pPr>
        <w:pStyle w:val="ListParagraph"/>
        <w:widowControl/>
        <w:numPr>
          <w:ilvl w:val="2"/>
          <w:numId w:val="23"/>
        </w:numPr>
        <w:autoSpaceDE/>
        <w:autoSpaceDN/>
        <w:adjustRightInd/>
        <w:spacing w:after="120" w:line="252" w:lineRule="auto"/>
        <w:ind w:firstLineChars="0"/>
        <w:rPr>
          <w:b/>
          <w:bCs/>
          <w:lang w:eastAsia="ja-JP"/>
        </w:rPr>
      </w:pPr>
      <w:r w:rsidRPr="00007852">
        <w:rPr>
          <w:b/>
          <w:bCs/>
          <w:lang w:eastAsia="ja-JP"/>
        </w:rPr>
        <w:t xml:space="preserve">addition/release/change of a SCell under CA </w:t>
      </w:r>
    </w:p>
    <w:p w14:paraId="43013B9F" w14:textId="77777777" w:rsidR="00492EEE" w:rsidRPr="00007852" w:rsidRDefault="00492EEE" w:rsidP="00492EEE">
      <w:pPr>
        <w:pStyle w:val="ListParagraph"/>
        <w:widowControl/>
        <w:numPr>
          <w:ilvl w:val="2"/>
          <w:numId w:val="23"/>
        </w:numPr>
        <w:autoSpaceDE/>
        <w:autoSpaceDN/>
        <w:adjustRightInd/>
        <w:spacing w:after="120" w:line="252" w:lineRule="auto"/>
        <w:ind w:firstLineChars="0"/>
        <w:rPr>
          <w:b/>
          <w:bCs/>
          <w:lang w:eastAsia="ja-JP"/>
        </w:rPr>
      </w:pPr>
      <w:r w:rsidRPr="00007852">
        <w:rPr>
          <w:b/>
          <w:bCs/>
          <w:lang w:eastAsia="ja-JP"/>
        </w:rPr>
        <w:t>BWP switching by RRC</w:t>
      </w:r>
    </w:p>
    <w:p w14:paraId="0548BBB5" w14:textId="07583868" w:rsidR="00492EEE" w:rsidRPr="00007852" w:rsidRDefault="00492EEE" w:rsidP="00492EEE">
      <w:pPr>
        <w:pStyle w:val="ListParagraph"/>
        <w:widowControl/>
        <w:numPr>
          <w:ilvl w:val="2"/>
          <w:numId w:val="23"/>
        </w:numPr>
        <w:autoSpaceDE/>
        <w:autoSpaceDN/>
        <w:adjustRightInd/>
        <w:spacing w:after="120" w:line="252" w:lineRule="auto"/>
        <w:ind w:firstLineChars="0"/>
        <w:rPr>
          <w:b/>
          <w:bCs/>
          <w:lang w:eastAsia="ja-JP"/>
        </w:rPr>
      </w:pPr>
      <w:r w:rsidRPr="00007852">
        <w:rPr>
          <w:b/>
          <w:bCs/>
          <w:lang w:eastAsia="ja-JP"/>
        </w:rPr>
        <w:t>LPP positioning request</w:t>
      </w:r>
    </w:p>
    <w:p w14:paraId="6F273CC3" w14:textId="4AB22DCF"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_Ref95298593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4</w:t>
      </w:r>
      <w:r w:rsidRPr="00007852">
        <w:rPr>
          <w:b/>
          <w:bCs/>
        </w:rPr>
        <w:t>:</w:t>
      </w:r>
      <w:r w:rsidRPr="00007852">
        <w:rPr>
          <w:rFonts w:eastAsiaTheme="minorEastAsia"/>
          <w:b/>
          <w:bCs/>
        </w:rPr>
        <w:t xml:space="preserve"> on the rules on how to combine the individual per-BWP pre-MG status:</w:t>
      </w:r>
      <w:r w:rsidRPr="00007852">
        <w:rPr>
          <w:rFonts w:ascii="Arial" w:eastAsia="SimSun" w:hAnsi="Arial" w:cs="Arial"/>
          <w:b/>
          <w:bCs/>
          <w:color w:val="0070C0"/>
          <w:lang w:eastAsia="zh-CN"/>
        </w:rPr>
        <w:fldChar w:fldCharType="end"/>
      </w:r>
    </w:p>
    <w:p w14:paraId="4BD9C003" w14:textId="77777777" w:rsidR="00492EEE" w:rsidRPr="00007852" w:rsidRDefault="00492EEE" w:rsidP="00492EEE">
      <w:pPr>
        <w:pStyle w:val="ListParagraph"/>
        <w:widowControl/>
        <w:numPr>
          <w:ilvl w:val="1"/>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 xml:space="preserve">Option 1b </w:t>
      </w:r>
    </w:p>
    <w:p w14:paraId="7BA7FE8A" w14:textId="77777777" w:rsidR="00492EEE" w:rsidRPr="00007852" w:rsidRDefault="00492EEE" w:rsidP="00492EEE">
      <w:pPr>
        <w:pStyle w:val="ListParagraph"/>
        <w:widowControl/>
        <w:numPr>
          <w:ilvl w:val="2"/>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 xml:space="preserve">For per-UE pre-MG, </w:t>
      </w:r>
    </w:p>
    <w:p w14:paraId="76DCF0F6" w14:textId="77777777" w:rsidR="00492EEE" w:rsidRPr="00007852" w:rsidRDefault="00492EEE" w:rsidP="00492EEE">
      <w:pPr>
        <w:pStyle w:val="ListParagraph"/>
        <w:widowControl/>
        <w:numPr>
          <w:ilvl w:val="3"/>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 xml:space="preserve">UE assumes the pre-MG is ON as long as the pre-MG status for active DL BWP in one of the activated CCs or for one of the deactivated SCCs is ON, </w:t>
      </w:r>
    </w:p>
    <w:p w14:paraId="1514FEE3" w14:textId="77777777" w:rsidR="00492EEE" w:rsidRPr="00007852" w:rsidRDefault="00492EEE" w:rsidP="00492EEE">
      <w:pPr>
        <w:pStyle w:val="ListParagraph"/>
        <w:widowControl/>
        <w:numPr>
          <w:ilvl w:val="3"/>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 xml:space="preserve">and assume the pre-MG is OFF only if the pre-MG status for active DL BWP in all activated CCs and for all deactivated SCCs are OFF. </w:t>
      </w:r>
    </w:p>
    <w:p w14:paraId="61830522" w14:textId="77777777" w:rsidR="00492EEE" w:rsidRPr="00007852" w:rsidRDefault="00492EEE" w:rsidP="00492EEE">
      <w:pPr>
        <w:pStyle w:val="ListParagraph"/>
        <w:widowControl/>
        <w:numPr>
          <w:ilvl w:val="2"/>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 xml:space="preserve">For per-FR pre-MG, </w:t>
      </w:r>
    </w:p>
    <w:p w14:paraId="7A68CBCE" w14:textId="77777777" w:rsidR="00492EEE" w:rsidRPr="00007852" w:rsidRDefault="00492EEE" w:rsidP="00492EEE">
      <w:pPr>
        <w:pStyle w:val="ListParagraph"/>
        <w:widowControl/>
        <w:numPr>
          <w:ilvl w:val="3"/>
          <w:numId w:val="23"/>
        </w:numPr>
        <w:overflowPunct w:val="0"/>
        <w:spacing w:after="180" w:line="259" w:lineRule="auto"/>
        <w:ind w:firstLineChars="0"/>
        <w:textAlignment w:val="baseline"/>
        <w:rPr>
          <w:rFonts w:eastAsiaTheme="minorEastAsia"/>
          <w:b/>
          <w:bCs/>
          <w:color w:val="0070C0"/>
          <w:sz w:val="20"/>
          <w:szCs w:val="20"/>
        </w:rPr>
      </w:pPr>
      <w:r w:rsidRPr="00007852">
        <w:rPr>
          <w:rFonts w:eastAsiaTheme="minorEastAsia"/>
          <w:b/>
          <w:bCs/>
          <w:sz w:val="20"/>
          <w:szCs w:val="20"/>
        </w:rPr>
        <w:t xml:space="preserve">UE assumes the pre-MG is ON as long as the pre-MG status for active DL BWP in one of the activated CCs or for one of the deactivated SCCs in the same FR is ON, </w:t>
      </w:r>
    </w:p>
    <w:p w14:paraId="7A8B44C2" w14:textId="0677D926" w:rsidR="00492EEE" w:rsidRPr="00007852" w:rsidRDefault="00492EEE" w:rsidP="00492EEE">
      <w:pPr>
        <w:pStyle w:val="ListParagraph"/>
        <w:widowControl/>
        <w:numPr>
          <w:ilvl w:val="3"/>
          <w:numId w:val="23"/>
        </w:numPr>
        <w:overflowPunct w:val="0"/>
        <w:spacing w:after="180" w:line="259" w:lineRule="auto"/>
        <w:ind w:firstLineChars="0"/>
        <w:textAlignment w:val="baseline"/>
        <w:rPr>
          <w:rFonts w:eastAsiaTheme="minorEastAsia"/>
          <w:b/>
          <w:bCs/>
          <w:sz w:val="20"/>
          <w:szCs w:val="20"/>
        </w:rPr>
      </w:pPr>
      <w:r w:rsidRPr="00007852">
        <w:rPr>
          <w:rFonts w:eastAsiaTheme="minorEastAsia"/>
          <w:b/>
          <w:bCs/>
          <w:sz w:val="20"/>
          <w:szCs w:val="20"/>
        </w:rPr>
        <w:t>and assume the pre-MG is OFF only if the pre-MG status for active DL BWP in all activated CCs and for all deactivated SCCs in the same FR are OFF</w:t>
      </w:r>
    </w:p>
    <w:p w14:paraId="497C1D42" w14:textId="309447ED"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_Ref95298596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5</w:t>
      </w:r>
      <w:r w:rsidRPr="00007852">
        <w:rPr>
          <w:b/>
          <w:bCs/>
        </w:rPr>
        <w:t>:</w:t>
      </w:r>
      <w:r w:rsidRPr="00007852">
        <w:rPr>
          <w:rFonts w:ascii="Arial" w:eastAsia="SimSun" w:hAnsi="Arial" w:cs="Arial"/>
          <w:b/>
          <w:bCs/>
          <w:color w:val="0070C0"/>
          <w:lang w:eastAsia="zh-CN"/>
        </w:rPr>
        <w:fldChar w:fldCharType="end"/>
      </w:r>
    </w:p>
    <w:p w14:paraId="1BA65BAC" w14:textId="77777777" w:rsidR="00007852" w:rsidRPr="00007852" w:rsidRDefault="00007852" w:rsidP="00007852">
      <w:pPr>
        <w:pStyle w:val="ListParagraph"/>
        <w:numPr>
          <w:ilvl w:val="0"/>
          <w:numId w:val="30"/>
        </w:numPr>
        <w:ind w:firstLineChars="0"/>
        <w:rPr>
          <w:b/>
          <w:bCs/>
          <w:lang w:val="en-US"/>
        </w:rPr>
      </w:pPr>
      <w:r w:rsidRPr="00007852">
        <w:rPr>
          <w:b/>
          <w:bCs/>
          <w:lang w:val="en-US"/>
        </w:rPr>
        <w:t>For BWP switching triggered event, no need to discuss issue 2a-3 for simultaneous BWP switching on multiple CCs</w:t>
      </w:r>
    </w:p>
    <w:p w14:paraId="5817910D" w14:textId="77777777" w:rsidR="00007852" w:rsidRPr="00007852" w:rsidRDefault="00007852" w:rsidP="00007852">
      <w:pPr>
        <w:pStyle w:val="ListParagraph"/>
        <w:numPr>
          <w:ilvl w:val="0"/>
          <w:numId w:val="30"/>
        </w:numPr>
        <w:ind w:firstLineChars="0"/>
        <w:rPr>
          <w:b/>
          <w:bCs/>
          <w:lang w:val="en-US"/>
        </w:rPr>
      </w:pPr>
      <w:r w:rsidRPr="00007852">
        <w:rPr>
          <w:b/>
          <w:bCs/>
          <w:lang w:val="en-US"/>
        </w:rPr>
        <w:t>For simultaneous multiple SCell activation/deactivations, the ON/OFF status of Pre-MG shall be determined based on the status of all serving cells after activation/deactivation delay.</w:t>
      </w:r>
    </w:p>
    <w:p w14:paraId="5375D97B" w14:textId="41234465" w:rsidR="00007852" w:rsidRPr="00007852" w:rsidRDefault="00007852" w:rsidP="00007852">
      <w:pPr>
        <w:pStyle w:val="ListParagraph"/>
        <w:numPr>
          <w:ilvl w:val="0"/>
          <w:numId w:val="30"/>
        </w:numPr>
        <w:ind w:firstLineChars="0"/>
        <w:rPr>
          <w:b/>
          <w:bCs/>
          <w:lang w:val="en-US"/>
        </w:rPr>
      </w:pPr>
      <w:r w:rsidRPr="00007852">
        <w:rPr>
          <w:b/>
          <w:bCs/>
          <w:lang w:val="en-US"/>
        </w:rPr>
        <w:t>For RRC based triggered event, the ON/OFF status of Pre-MG shall be determined based on the status of all serving cells and MOs after RRC procedure.</w:t>
      </w:r>
    </w:p>
    <w:p w14:paraId="4A118FD6" w14:textId="62993387" w:rsidR="00A7512C" w:rsidRPr="00A7512C" w:rsidRDefault="00A7512C" w:rsidP="00517B73">
      <w:pPr>
        <w:jc w:val="both"/>
        <w:rPr>
          <w:rFonts w:ascii="Arial" w:eastAsia="SimSun" w:hAnsi="Arial" w:cs="Arial"/>
          <w:b/>
          <w:bCs/>
          <w:color w:val="0070C0"/>
          <w:lang w:eastAsia="zh-CN"/>
        </w:rPr>
      </w:pPr>
      <w:r w:rsidRPr="00A7512C">
        <w:rPr>
          <w:rFonts w:ascii="Arial" w:eastAsia="SimSun" w:hAnsi="Arial" w:cs="Arial"/>
          <w:b/>
          <w:bCs/>
          <w:color w:val="0070C0"/>
          <w:lang w:eastAsia="zh-CN"/>
        </w:rPr>
        <w:fldChar w:fldCharType="begin"/>
      </w:r>
      <w:r w:rsidRPr="00A7512C">
        <w:rPr>
          <w:rFonts w:ascii="Arial" w:eastAsia="SimSun" w:hAnsi="Arial" w:cs="Arial"/>
          <w:b/>
          <w:bCs/>
          <w:color w:val="0070C0"/>
          <w:lang w:eastAsia="zh-CN"/>
        </w:rPr>
        <w:instrText xml:space="preserve"> REF _Ref95299178 \h  \* MERGEFORMAT </w:instrText>
      </w:r>
      <w:r w:rsidRPr="00A7512C">
        <w:rPr>
          <w:rFonts w:ascii="Arial" w:eastAsia="SimSun" w:hAnsi="Arial" w:cs="Arial"/>
          <w:b/>
          <w:bCs/>
          <w:color w:val="0070C0"/>
          <w:lang w:eastAsia="zh-CN"/>
        </w:rPr>
      </w:r>
      <w:r w:rsidRPr="00A7512C">
        <w:rPr>
          <w:rFonts w:ascii="Arial" w:eastAsia="SimSun" w:hAnsi="Arial" w:cs="Arial"/>
          <w:b/>
          <w:bCs/>
          <w:color w:val="0070C0"/>
          <w:lang w:eastAsia="zh-CN"/>
        </w:rPr>
        <w:fldChar w:fldCharType="separate"/>
      </w:r>
      <w:r w:rsidRPr="00A7512C">
        <w:rPr>
          <w:b/>
          <w:bCs/>
        </w:rPr>
        <w:t xml:space="preserve">Observation </w:t>
      </w:r>
      <w:r w:rsidRPr="00A7512C">
        <w:rPr>
          <w:b/>
          <w:bCs/>
          <w:noProof/>
        </w:rPr>
        <w:t>2</w:t>
      </w:r>
      <w:r w:rsidRPr="00A7512C">
        <w:rPr>
          <w:b/>
          <w:bCs/>
        </w:rPr>
        <w:t xml:space="preserve">: If the time slot happens to be covered by measurement gap occasion, status of Pre-MG is not expected to be updated immediately. It is expected to be updated after the gap occasion. This has already been addressed in the endorsed CR last meeting: </w:t>
      </w:r>
      <w:r w:rsidRPr="00A7512C">
        <w:rPr>
          <w:b/>
          <w:bCs/>
          <w:lang w:val="en-US" w:eastAsia="x-none"/>
        </w:rPr>
        <w:t>“Activation/deactivation of Pre-MG takes effect from the first complete MG occasion after the activation and deactivation delay</w:t>
      </w:r>
      <w:r w:rsidR="0015514D">
        <w:rPr>
          <w:b/>
          <w:bCs/>
          <w:lang w:val="en-US" w:eastAsia="x-none"/>
        </w:rPr>
        <w:t xml:space="preserve">. </w:t>
      </w:r>
      <w:r w:rsidR="0015514D" w:rsidRPr="0015514D">
        <w:rPr>
          <w:b/>
          <w:bCs/>
          <w:lang w:val="en-US" w:eastAsia="x-none"/>
        </w:rPr>
        <w:t>If the end of activation/deactivation is within a gap occasion, the Pre-MG status shall not be changed immediately. Instead, the Pre-MG status shall be changed in the next gap occasion.</w:t>
      </w:r>
      <w:r w:rsidRPr="00A7512C">
        <w:rPr>
          <w:b/>
          <w:bCs/>
          <w:lang w:val="en-US" w:eastAsia="x-none"/>
        </w:rPr>
        <w:t>”</w:t>
      </w:r>
      <w:r w:rsidRPr="00A7512C">
        <w:rPr>
          <w:rFonts w:ascii="Arial" w:eastAsia="SimSun" w:hAnsi="Arial" w:cs="Arial"/>
          <w:b/>
          <w:bCs/>
          <w:color w:val="0070C0"/>
          <w:lang w:eastAsia="zh-CN"/>
        </w:rPr>
        <w:fldChar w:fldCharType="end"/>
      </w:r>
    </w:p>
    <w:p w14:paraId="090CF8E6" w14:textId="14D1A772"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lastRenderedPageBreak/>
        <w:fldChar w:fldCharType="begin"/>
      </w:r>
      <w:r w:rsidRPr="00007852">
        <w:rPr>
          <w:rFonts w:ascii="Arial" w:eastAsia="SimSun" w:hAnsi="Arial" w:cs="Arial"/>
          <w:b/>
          <w:bCs/>
          <w:color w:val="0070C0"/>
          <w:lang w:eastAsia="zh-CN"/>
        </w:rPr>
        <w:instrText xml:space="preserve"> REF _Ref95298598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6</w:t>
      </w:r>
      <w:r w:rsidRPr="00007852">
        <w:rPr>
          <w:b/>
          <w:bCs/>
        </w:rPr>
        <w:t xml:space="preserve">: In case of pre-MG activation/deactivation triggered by events other than DCI-based/timer BWP switching, the starting point of Activation/Deactivation Delay is defined as the time slot immediately after BWP switch. </w:t>
      </w:r>
      <w:r w:rsidRPr="00007852">
        <w:rPr>
          <w:rFonts w:ascii="Arial" w:eastAsia="SimSun" w:hAnsi="Arial" w:cs="Arial"/>
          <w:b/>
          <w:bCs/>
          <w:color w:val="0070C0"/>
          <w:lang w:eastAsia="zh-CN"/>
        </w:rPr>
        <w:fldChar w:fldCharType="end"/>
      </w:r>
    </w:p>
    <w:p w14:paraId="64E8541C" w14:textId="3B599F8C"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_Ref95298601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7</w:t>
      </w:r>
      <w:r w:rsidRPr="00007852">
        <w:rPr>
          <w:b/>
          <w:bCs/>
        </w:rPr>
        <w:t>: The Pre-MG activation/deactivation delay for CA with single CC based BWP switching shall be the same as for non-CA with single CC, which is 5ms after BWP switching.</w:t>
      </w:r>
      <w:r w:rsidRPr="00007852">
        <w:rPr>
          <w:rFonts w:ascii="Arial" w:eastAsia="SimSun" w:hAnsi="Arial" w:cs="Arial"/>
          <w:b/>
          <w:bCs/>
          <w:color w:val="0070C0"/>
          <w:lang w:eastAsia="zh-CN"/>
        </w:rPr>
        <w:fldChar w:fldCharType="end"/>
      </w:r>
    </w:p>
    <w:p w14:paraId="295412CB" w14:textId="784A8EC7" w:rsidR="00492EEE" w:rsidRPr="00007852" w:rsidRDefault="00492EEE" w:rsidP="00517B73">
      <w:pPr>
        <w:jc w:val="both"/>
        <w:rPr>
          <w:rFonts w:ascii="Arial" w:eastAsia="SimSun" w:hAnsi="Arial" w:cs="Arial"/>
          <w:b/>
          <w:bCs/>
          <w:color w:val="0070C0"/>
          <w:lang w:eastAsia="zh-CN"/>
        </w:rPr>
      </w:pPr>
      <w:r w:rsidRPr="00007852">
        <w:rPr>
          <w:rFonts w:ascii="Arial" w:eastAsia="SimSun" w:hAnsi="Arial" w:cs="Arial"/>
          <w:b/>
          <w:bCs/>
          <w:color w:val="0070C0"/>
          <w:lang w:eastAsia="zh-CN"/>
        </w:rPr>
        <w:fldChar w:fldCharType="begin"/>
      </w:r>
      <w:r w:rsidRPr="00007852">
        <w:rPr>
          <w:rFonts w:ascii="Arial" w:eastAsia="SimSun" w:hAnsi="Arial" w:cs="Arial"/>
          <w:b/>
          <w:bCs/>
          <w:color w:val="0070C0"/>
          <w:lang w:eastAsia="zh-CN"/>
        </w:rPr>
        <w:instrText xml:space="preserve"> REF _Ref95298604 \h </w:instrText>
      </w:r>
      <w:r w:rsidR="00007852" w:rsidRPr="00007852">
        <w:rPr>
          <w:rFonts w:ascii="Arial" w:eastAsia="SimSun" w:hAnsi="Arial" w:cs="Arial"/>
          <w:b/>
          <w:bCs/>
          <w:color w:val="0070C0"/>
          <w:lang w:eastAsia="zh-CN"/>
        </w:rPr>
        <w:instrText xml:space="preserve"> \* MERGEFORMAT </w:instrText>
      </w:r>
      <w:r w:rsidRPr="00007852">
        <w:rPr>
          <w:rFonts w:ascii="Arial" w:eastAsia="SimSun" w:hAnsi="Arial" w:cs="Arial"/>
          <w:b/>
          <w:bCs/>
          <w:color w:val="0070C0"/>
          <w:lang w:eastAsia="zh-CN"/>
        </w:rPr>
      </w:r>
      <w:r w:rsidRPr="00007852">
        <w:rPr>
          <w:rFonts w:ascii="Arial" w:eastAsia="SimSun" w:hAnsi="Arial" w:cs="Arial"/>
          <w:b/>
          <w:bCs/>
          <w:color w:val="0070C0"/>
          <w:lang w:eastAsia="zh-CN"/>
        </w:rPr>
        <w:fldChar w:fldCharType="separate"/>
      </w:r>
      <w:r w:rsidRPr="00007852">
        <w:rPr>
          <w:b/>
          <w:bCs/>
        </w:rPr>
        <w:t xml:space="preserve">Proposal </w:t>
      </w:r>
      <w:r w:rsidRPr="00007852">
        <w:rPr>
          <w:b/>
          <w:bCs/>
          <w:noProof/>
        </w:rPr>
        <w:t>8</w:t>
      </w:r>
      <w:r w:rsidRPr="00007852">
        <w:rPr>
          <w:b/>
          <w:bCs/>
        </w:rPr>
        <w:t xml:space="preserve">: UE behavior when pre-MG status changed when UE performing measurement with pre-MG: UE re-starts a new measurement period once the pre-MG status changes. </w:t>
      </w:r>
      <w:r w:rsidRPr="00007852">
        <w:rPr>
          <w:rFonts w:eastAsiaTheme="minorEastAsia"/>
          <w:b/>
          <w:bCs/>
          <w:lang w:val="en-US" w:eastAsia="zh-CN"/>
        </w:rPr>
        <w:t>For measurements that can only be performed within MG, e.g. NR positioning measurements and CSI-RS inter-frequency measurements, requirements would not apply if the pre-configured gap is deactivated during the measurement period. (option 1 + option 3)</w:t>
      </w:r>
      <w:r w:rsidRPr="00007852">
        <w:rPr>
          <w:rFonts w:ascii="Arial" w:eastAsia="SimSun" w:hAnsi="Arial" w:cs="Arial"/>
          <w:b/>
          <w:bCs/>
          <w:color w:val="0070C0"/>
          <w:lang w:eastAsia="zh-CN"/>
        </w:rPr>
        <w:fldChar w:fldCharType="end"/>
      </w:r>
    </w:p>
    <w:p w14:paraId="6AA5F3E9" w14:textId="77777777" w:rsidR="00C4747A" w:rsidRPr="00464FC6" w:rsidRDefault="00C4747A" w:rsidP="00354E97">
      <w:pPr>
        <w:jc w:val="both"/>
        <w:rPr>
          <w:rFonts w:cs="v4.2.0"/>
          <w:lang w:eastAsia="zh-CN"/>
        </w:rPr>
      </w:pPr>
    </w:p>
    <w:p w14:paraId="72E53931" w14:textId="003C9A5C" w:rsidR="00712CC1" w:rsidRPr="00B7162C" w:rsidRDefault="00712CC1" w:rsidP="00B2683A">
      <w:pPr>
        <w:pStyle w:val="Heading1"/>
        <w:numPr>
          <w:ilvl w:val="0"/>
          <w:numId w:val="10"/>
        </w:numPr>
        <w:pBdr>
          <w:top w:val="single" w:sz="12" w:space="2" w:color="auto"/>
        </w:pBdr>
        <w:jc w:val="both"/>
        <w:rPr>
          <w:sz w:val="32"/>
        </w:rPr>
      </w:pPr>
      <w:r w:rsidRPr="00B7162C">
        <w:rPr>
          <w:rFonts w:hint="eastAsia"/>
          <w:sz w:val="32"/>
        </w:rPr>
        <w:t>References</w:t>
      </w:r>
    </w:p>
    <w:p w14:paraId="71B9ADC2" w14:textId="36DD1AF8" w:rsidR="00AB5A80" w:rsidRPr="0083510C" w:rsidRDefault="0083510C" w:rsidP="004A45A4">
      <w:pPr>
        <w:pStyle w:val="Reference"/>
        <w:keepLines/>
        <w:numPr>
          <w:ilvl w:val="0"/>
          <w:numId w:val="12"/>
        </w:numPr>
        <w:rPr>
          <w:lang w:val="en-CN"/>
        </w:rPr>
      </w:pPr>
      <w:r w:rsidRPr="0083510C">
        <w:rPr>
          <w:lang w:val="en-US"/>
        </w:rPr>
        <w:t>R4-2202614, WF on R17 NR MG enhancements – Pre-configured MG</w:t>
      </w:r>
      <w:r>
        <w:rPr>
          <w:lang w:val="en-US"/>
        </w:rPr>
        <w:t>,</w:t>
      </w:r>
      <w:r w:rsidR="00EB40B6">
        <w:rPr>
          <w:lang w:val="en-US"/>
        </w:rPr>
        <w:t xml:space="preserve"> </w:t>
      </w:r>
      <w:r w:rsidR="002F5EC7">
        <w:rPr>
          <w:lang w:val="en-US"/>
        </w:rPr>
        <w:t>Intel</w:t>
      </w:r>
    </w:p>
    <w:p w14:paraId="2BE9C6CF" w14:textId="23A450BA" w:rsidR="00732137" w:rsidRPr="00EA3333" w:rsidRDefault="00EA3333" w:rsidP="004A45A4">
      <w:pPr>
        <w:pStyle w:val="Reference"/>
        <w:keepLines/>
        <w:numPr>
          <w:ilvl w:val="0"/>
          <w:numId w:val="12"/>
        </w:numPr>
        <w:rPr>
          <w:bCs/>
          <w:lang w:val="en-CN"/>
        </w:rPr>
      </w:pPr>
      <w:r w:rsidRPr="00EA3333">
        <w:rPr>
          <w:bCs/>
          <w:lang w:val="en-CN"/>
        </w:rPr>
        <w:t>R4-2120301</w:t>
      </w:r>
      <w:r>
        <w:rPr>
          <w:bCs/>
          <w:lang w:val="en-US"/>
        </w:rPr>
        <w:t xml:space="preserve">, </w:t>
      </w:r>
      <w:r w:rsidRPr="00EA3333">
        <w:rPr>
          <w:bCs/>
          <w:lang w:val="en-US"/>
        </w:rPr>
        <w:t>WF on R17 NR MG enhancements – Pre-configured MG</w:t>
      </w:r>
      <w:r>
        <w:rPr>
          <w:bCs/>
          <w:lang w:val="en-US"/>
        </w:rPr>
        <w:t>, Intel</w:t>
      </w:r>
    </w:p>
    <w:p w14:paraId="1D79EDD5" w14:textId="693FB053" w:rsidR="00EA3333" w:rsidRPr="00EA3333" w:rsidRDefault="00EA3333" w:rsidP="004A45A4">
      <w:pPr>
        <w:pStyle w:val="Reference"/>
        <w:keepLines/>
        <w:numPr>
          <w:ilvl w:val="0"/>
          <w:numId w:val="12"/>
        </w:numPr>
        <w:rPr>
          <w:bCs/>
          <w:lang w:val="en-CN"/>
        </w:rPr>
      </w:pPr>
      <w:r w:rsidRPr="00EA3333">
        <w:rPr>
          <w:bCs/>
          <w:lang w:val="en-US"/>
        </w:rPr>
        <w:t>R2-2111601</w:t>
      </w:r>
      <w:r>
        <w:rPr>
          <w:bCs/>
          <w:lang w:val="en-US"/>
        </w:rPr>
        <w:t>,</w:t>
      </w:r>
      <w:r w:rsidRPr="00EA3333">
        <w:rPr>
          <w:bCs/>
          <w:lang w:val="en-US"/>
        </w:rPr>
        <w:t xml:space="preserve"> Reply LS on Pre-configured MG</w:t>
      </w:r>
      <w:r>
        <w:rPr>
          <w:bCs/>
          <w:lang w:val="en-US"/>
        </w:rPr>
        <w:t>, RAN2</w:t>
      </w:r>
    </w:p>
    <w:p w14:paraId="2C253682" w14:textId="4690D2B7" w:rsidR="00EA3333" w:rsidRPr="00732137" w:rsidRDefault="00EA3333" w:rsidP="004A45A4">
      <w:pPr>
        <w:pStyle w:val="Reference"/>
        <w:keepLines/>
        <w:numPr>
          <w:ilvl w:val="0"/>
          <w:numId w:val="12"/>
        </w:numPr>
        <w:rPr>
          <w:bCs/>
          <w:lang w:val="en-CN"/>
        </w:rPr>
      </w:pPr>
      <w:r w:rsidRPr="00EA3333">
        <w:rPr>
          <w:bCs/>
          <w:lang w:val="en-CN"/>
        </w:rPr>
        <w:t>R4-2120302</w:t>
      </w:r>
      <w:r>
        <w:rPr>
          <w:bCs/>
          <w:lang w:val="en-US"/>
        </w:rPr>
        <w:t xml:space="preserve">, </w:t>
      </w:r>
      <w:r w:rsidRPr="00EA3333">
        <w:rPr>
          <w:bCs/>
        </w:rPr>
        <w:t xml:space="preserve">LS on R17 NR MG enhancements – </w:t>
      </w:r>
      <w:r w:rsidRPr="00EA3333">
        <w:rPr>
          <w:rFonts w:hint="eastAsia"/>
          <w:bCs/>
        </w:rPr>
        <w:t>Pre-configured</w:t>
      </w:r>
      <w:r w:rsidRPr="00EA3333">
        <w:rPr>
          <w:bCs/>
        </w:rPr>
        <w:t xml:space="preserve"> MG</w:t>
      </w:r>
      <w:r>
        <w:rPr>
          <w:bCs/>
        </w:rPr>
        <w:t>, RAN4</w:t>
      </w:r>
    </w:p>
    <w:p w14:paraId="66DFF183" w14:textId="6CC71126" w:rsidR="00F13CC3" w:rsidRPr="00F13CC3" w:rsidRDefault="00183CB3" w:rsidP="004A45A4">
      <w:pPr>
        <w:pStyle w:val="Reference"/>
        <w:keepLines/>
        <w:numPr>
          <w:ilvl w:val="0"/>
          <w:numId w:val="12"/>
        </w:numPr>
        <w:rPr>
          <w:bCs/>
          <w:lang w:val="en-CN"/>
        </w:rPr>
      </w:pPr>
      <w:r w:rsidRPr="00183CB3">
        <w:rPr>
          <w:lang w:val="pt-BR"/>
        </w:rPr>
        <w:t>R4-2115340</w:t>
      </w:r>
      <w:r>
        <w:rPr>
          <w:bCs/>
          <w:lang w:val="en-US"/>
        </w:rPr>
        <w:t xml:space="preserve">, </w:t>
      </w:r>
      <w:r w:rsidRPr="00183CB3">
        <w:rPr>
          <w:bCs/>
          <w:lang w:val="en-US"/>
        </w:rPr>
        <w:t>WF on R17 NR MG enhancements – Pre-configured MG</w:t>
      </w:r>
      <w:r>
        <w:rPr>
          <w:bCs/>
          <w:lang w:val="en-US"/>
        </w:rPr>
        <w:t>, Intel</w:t>
      </w:r>
    </w:p>
    <w:p w14:paraId="3531B8D5" w14:textId="468E4399" w:rsidR="00AB6196" w:rsidRPr="00AB6196" w:rsidRDefault="00285434" w:rsidP="00AB6196">
      <w:pPr>
        <w:pStyle w:val="Reference"/>
        <w:keepLines/>
        <w:numPr>
          <w:ilvl w:val="0"/>
          <w:numId w:val="12"/>
        </w:numPr>
        <w:rPr>
          <w:bCs/>
          <w:lang w:val="en-CN"/>
        </w:rPr>
      </w:pPr>
      <w:r w:rsidRPr="00285434">
        <w:rPr>
          <w:bCs/>
          <w:lang w:val="en-US"/>
        </w:rPr>
        <w:t>R4-2108034</w:t>
      </w:r>
      <w:r w:rsidR="00354E97">
        <w:rPr>
          <w:bCs/>
          <w:lang w:val="en-US"/>
        </w:rPr>
        <w:t xml:space="preserve">, </w:t>
      </w:r>
      <w:r w:rsidRPr="00285434">
        <w:rPr>
          <w:bCs/>
          <w:lang w:val="en-US"/>
        </w:rPr>
        <w:t xml:space="preserve">WF on R17 NR MG enhancements – </w:t>
      </w:r>
      <w:r w:rsidRPr="00285434">
        <w:rPr>
          <w:bCs/>
        </w:rPr>
        <w:t>Pre-configured MG</w:t>
      </w:r>
      <w:r w:rsidR="00354E97">
        <w:rPr>
          <w:bCs/>
          <w:lang w:val="en-US"/>
        </w:rPr>
        <w:t>, Intel</w:t>
      </w:r>
    </w:p>
    <w:sectPr w:rsidR="00AB6196" w:rsidRPr="00AB619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5C3A" w14:textId="77777777" w:rsidR="000D3299" w:rsidRDefault="000D3299">
      <w:pPr>
        <w:spacing w:after="0"/>
      </w:pPr>
      <w:r>
        <w:separator/>
      </w:r>
    </w:p>
  </w:endnote>
  <w:endnote w:type="continuationSeparator" w:id="0">
    <w:p w14:paraId="347A7FE1" w14:textId="77777777" w:rsidR="000D3299" w:rsidRDefault="000D3299">
      <w:pPr>
        <w:spacing w:after="0"/>
      </w:pPr>
      <w:r>
        <w:continuationSeparator/>
      </w:r>
    </w:p>
  </w:endnote>
  <w:endnote w:type="continuationNotice" w:id="1">
    <w:p w14:paraId="47429D6F" w14:textId="77777777" w:rsidR="000D3299" w:rsidRDefault="000D3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F518" w14:textId="77777777" w:rsidR="000D3299" w:rsidRDefault="000D3299">
      <w:pPr>
        <w:spacing w:after="0"/>
      </w:pPr>
      <w:r>
        <w:separator/>
      </w:r>
    </w:p>
  </w:footnote>
  <w:footnote w:type="continuationSeparator" w:id="0">
    <w:p w14:paraId="6F7A577D" w14:textId="77777777" w:rsidR="000D3299" w:rsidRDefault="000D3299">
      <w:pPr>
        <w:spacing w:after="0"/>
      </w:pPr>
      <w:r>
        <w:continuationSeparator/>
      </w:r>
    </w:p>
  </w:footnote>
  <w:footnote w:type="continuationNotice" w:id="1">
    <w:p w14:paraId="6A60DD44" w14:textId="77777777" w:rsidR="000D3299" w:rsidRDefault="000D3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6B7086"/>
    <w:multiLevelType w:val="multilevel"/>
    <w:tmpl w:val="E0F000E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3787AB0"/>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6A71906"/>
    <w:multiLevelType w:val="hybridMultilevel"/>
    <w:tmpl w:val="4EF0CE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59266A2"/>
    <w:multiLevelType w:val="hybridMultilevel"/>
    <w:tmpl w:val="26BE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404C12"/>
    <w:multiLevelType w:val="hybridMultilevel"/>
    <w:tmpl w:val="C41C23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B60EEE"/>
    <w:multiLevelType w:val="hybridMultilevel"/>
    <w:tmpl w:val="C41C2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21"/>
  </w:num>
  <w:num w:numId="12">
    <w:abstractNumId w:val="11"/>
  </w:num>
  <w:num w:numId="13">
    <w:abstractNumId w:val="6"/>
  </w:num>
  <w:num w:numId="14">
    <w:abstractNumId w:val="23"/>
  </w:num>
  <w:num w:numId="15">
    <w:abstractNumId w:val="19"/>
  </w:num>
  <w:num w:numId="16">
    <w:abstractNumId w:val="3"/>
  </w:num>
  <w:num w:numId="17">
    <w:abstractNumId w:val="8"/>
  </w:num>
  <w:num w:numId="18">
    <w:abstractNumId w:val="9"/>
  </w:num>
  <w:num w:numId="19">
    <w:abstractNumId w:val="16"/>
  </w:num>
  <w:num w:numId="20">
    <w:abstractNumId w:val="5"/>
  </w:num>
  <w:num w:numId="21">
    <w:abstractNumId w:val="15"/>
  </w:num>
  <w:num w:numId="22">
    <w:abstractNumId w:val="17"/>
  </w:num>
  <w:num w:numId="23">
    <w:abstractNumId w:val="13"/>
  </w:num>
  <w:num w:numId="24">
    <w:abstractNumId w:val="14"/>
  </w:num>
  <w:num w:numId="25">
    <w:abstractNumId w:val="22"/>
  </w:num>
  <w:num w:numId="26">
    <w:abstractNumId w:val="18"/>
  </w:num>
  <w:num w:numId="27">
    <w:abstractNumId w:val="4"/>
  </w:num>
  <w:num w:numId="28">
    <w:abstractNumId w:val="25"/>
  </w:num>
  <w:num w:numId="29">
    <w:abstractNumId w:val="10"/>
  </w:num>
  <w:num w:numId="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852"/>
    <w:rsid w:val="00007B4C"/>
    <w:rsid w:val="00010A0A"/>
    <w:rsid w:val="00010D75"/>
    <w:rsid w:val="00011E42"/>
    <w:rsid w:val="000126FA"/>
    <w:rsid w:val="00013A17"/>
    <w:rsid w:val="0001511B"/>
    <w:rsid w:val="000171E6"/>
    <w:rsid w:val="00017256"/>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2F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4C"/>
    <w:rsid w:val="00057CCD"/>
    <w:rsid w:val="00057DED"/>
    <w:rsid w:val="0006019B"/>
    <w:rsid w:val="0006054E"/>
    <w:rsid w:val="00060EEF"/>
    <w:rsid w:val="00061A8B"/>
    <w:rsid w:val="0006353B"/>
    <w:rsid w:val="00063A62"/>
    <w:rsid w:val="00063BE7"/>
    <w:rsid w:val="00063CE4"/>
    <w:rsid w:val="00066378"/>
    <w:rsid w:val="000663B9"/>
    <w:rsid w:val="00066EE3"/>
    <w:rsid w:val="0006720F"/>
    <w:rsid w:val="0007005D"/>
    <w:rsid w:val="000721B9"/>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D18"/>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3299"/>
    <w:rsid w:val="000D45C9"/>
    <w:rsid w:val="000D5540"/>
    <w:rsid w:val="000D5C69"/>
    <w:rsid w:val="000D5DC6"/>
    <w:rsid w:val="000D6AA9"/>
    <w:rsid w:val="000D6E60"/>
    <w:rsid w:val="000D710E"/>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89E"/>
    <w:rsid w:val="000F5983"/>
    <w:rsid w:val="000F73C0"/>
    <w:rsid w:val="000F7CF0"/>
    <w:rsid w:val="001013C0"/>
    <w:rsid w:val="00101571"/>
    <w:rsid w:val="00102195"/>
    <w:rsid w:val="00102C01"/>
    <w:rsid w:val="0010478B"/>
    <w:rsid w:val="00104EFB"/>
    <w:rsid w:val="00105513"/>
    <w:rsid w:val="00106747"/>
    <w:rsid w:val="00106FFC"/>
    <w:rsid w:val="0010718B"/>
    <w:rsid w:val="001076A9"/>
    <w:rsid w:val="001100AC"/>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3D61"/>
    <w:rsid w:val="0015416A"/>
    <w:rsid w:val="00154365"/>
    <w:rsid w:val="001543DB"/>
    <w:rsid w:val="0015514D"/>
    <w:rsid w:val="00155751"/>
    <w:rsid w:val="00156299"/>
    <w:rsid w:val="0015749B"/>
    <w:rsid w:val="00157EB1"/>
    <w:rsid w:val="0016034B"/>
    <w:rsid w:val="00161C57"/>
    <w:rsid w:val="001622AA"/>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183"/>
    <w:rsid w:val="00177C95"/>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B7A29"/>
    <w:rsid w:val="001C0CDA"/>
    <w:rsid w:val="001C193A"/>
    <w:rsid w:val="001C2526"/>
    <w:rsid w:val="001C25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598A"/>
    <w:rsid w:val="001E5EE9"/>
    <w:rsid w:val="001E6177"/>
    <w:rsid w:val="001E62B5"/>
    <w:rsid w:val="001E69EF"/>
    <w:rsid w:val="001E7419"/>
    <w:rsid w:val="001E7C2D"/>
    <w:rsid w:val="001E7E0F"/>
    <w:rsid w:val="001F076A"/>
    <w:rsid w:val="001F0A60"/>
    <w:rsid w:val="001F179C"/>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A09"/>
    <w:rsid w:val="00231F46"/>
    <w:rsid w:val="002332D6"/>
    <w:rsid w:val="002343FF"/>
    <w:rsid w:val="00236031"/>
    <w:rsid w:val="00236730"/>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9EB"/>
    <w:rsid w:val="0028322C"/>
    <w:rsid w:val="002835C8"/>
    <w:rsid w:val="00283B69"/>
    <w:rsid w:val="00283CE0"/>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C2A"/>
    <w:rsid w:val="002A2F03"/>
    <w:rsid w:val="002A352B"/>
    <w:rsid w:val="002A42F8"/>
    <w:rsid w:val="002A4EB3"/>
    <w:rsid w:val="002A5B38"/>
    <w:rsid w:val="002A600B"/>
    <w:rsid w:val="002B02B9"/>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7F2"/>
    <w:rsid w:val="002D621A"/>
    <w:rsid w:val="002D64CA"/>
    <w:rsid w:val="002D6A82"/>
    <w:rsid w:val="002D797D"/>
    <w:rsid w:val="002E01CC"/>
    <w:rsid w:val="002E06C4"/>
    <w:rsid w:val="002E35D6"/>
    <w:rsid w:val="002E3CAE"/>
    <w:rsid w:val="002E48F8"/>
    <w:rsid w:val="002E4A00"/>
    <w:rsid w:val="002E596A"/>
    <w:rsid w:val="002E5BF9"/>
    <w:rsid w:val="002E7E0D"/>
    <w:rsid w:val="002E7EFC"/>
    <w:rsid w:val="002F04C8"/>
    <w:rsid w:val="002F0628"/>
    <w:rsid w:val="002F0879"/>
    <w:rsid w:val="002F0D78"/>
    <w:rsid w:val="002F0F0C"/>
    <w:rsid w:val="002F11D7"/>
    <w:rsid w:val="002F1C0E"/>
    <w:rsid w:val="002F2AF3"/>
    <w:rsid w:val="002F33B8"/>
    <w:rsid w:val="002F38BB"/>
    <w:rsid w:val="002F3E1D"/>
    <w:rsid w:val="002F5AE4"/>
    <w:rsid w:val="002F5EC7"/>
    <w:rsid w:val="002F6C18"/>
    <w:rsid w:val="002F6C69"/>
    <w:rsid w:val="002F6CFC"/>
    <w:rsid w:val="002F744D"/>
    <w:rsid w:val="002F74D3"/>
    <w:rsid w:val="002F7C0E"/>
    <w:rsid w:val="002F7F42"/>
    <w:rsid w:val="003011D2"/>
    <w:rsid w:val="003019E5"/>
    <w:rsid w:val="00301E5E"/>
    <w:rsid w:val="003027CC"/>
    <w:rsid w:val="00302B38"/>
    <w:rsid w:val="00302EB9"/>
    <w:rsid w:val="0030319E"/>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1FF"/>
    <w:rsid w:val="0031445D"/>
    <w:rsid w:val="003146F1"/>
    <w:rsid w:val="003147A1"/>
    <w:rsid w:val="003149AA"/>
    <w:rsid w:val="00315347"/>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773"/>
    <w:rsid w:val="0033083F"/>
    <w:rsid w:val="00330D08"/>
    <w:rsid w:val="00332A60"/>
    <w:rsid w:val="00333158"/>
    <w:rsid w:val="003333D3"/>
    <w:rsid w:val="00333A4C"/>
    <w:rsid w:val="003346AF"/>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AC7"/>
    <w:rsid w:val="00354C36"/>
    <w:rsid w:val="00354E97"/>
    <w:rsid w:val="00355B91"/>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87E"/>
    <w:rsid w:val="003A1B84"/>
    <w:rsid w:val="003A2183"/>
    <w:rsid w:val="003A2340"/>
    <w:rsid w:val="003A25E4"/>
    <w:rsid w:val="003A2A44"/>
    <w:rsid w:val="003A2E6A"/>
    <w:rsid w:val="003A399C"/>
    <w:rsid w:val="003A3C1B"/>
    <w:rsid w:val="003A3DCD"/>
    <w:rsid w:val="003A49B5"/>
    <w:rsid w:val="003A617D"/>
    <w:rsid w:val="003A7249"/>
    <w:rsid w:val="003A7912"/>
    <w:rsid w:val="003B036E"/>
    <w:rsid w:val="003B0971"/>
    <w:rsid w:val="003B0A14"/>
    <w:rsid w:val="003B1940"/>
    <w:rsid w:val="003B2462"/>
    <w:rsid w:val="003B246F"/>
    <w:rsid w:val="003B3E7E"/>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85A"/>
    <w:rsid w:val="003D59D5"/>
    <w:rsid w:val="003D5DEA"/>
    <w:rsid w:val="003D6073"/>
    <w:rsid w:val="003D64C4"/>
    <w:rsid w:val="003D753D"/>
    <w:rsid w:val="003E2030"/>
    <w:rsid w:val="003E2697"/>
    <w:rsid w:val="003E3112"/>
    <w:rsid w:val="003E3D82"/>
    <w:rsid w:val="003E3FA1"/>
    <w:rsid w:val="003E4A57"/>
    <w:rsid w:val="003E4DD4"/>
    <w:rsid w:val="003E56D8"/>
    <w:rsid w:val="003E591F"/>
    <w:rsid w:val="003E5A06"/>
    <w:rsid w:val="003E7AD5"/>
    <w:rsid w:val="003F0194"/>
    <w:rsid w:val="003F1235"/>
    <w:rsid w:val="003F17BA"/>
    <w:rsid w:val="003F1DC4"/>
    <w:rsid w:val="003F3D76"/>
    <w:rsid w:val="003F4307"/>
    <w:rsid w:val="003F436C"/>
    <w:rsid w:val="003F46D1"/>
    <w:rsid w:val="003F5976"/>
    <w:rsid w:val="003F5992"/>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B83"/>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1847"/>
    <w:rsid w:val="00452702"/>
    <w:rsid w:val="004530B2"/>
    <w:rsid w:val="00454FEA"/>
    <w:rsid w:val="00455A45"/>
    <w:rsid w:val="004564B4"/>
    <w:rsid w:val="004570AC"/>
    <w:rsid w:val="00457CEC"/>
    <w:rsid w:val="004610A6"/>
    <w:rsid w:val="0046122B"/>
    <w:rsid w:val="00461410"/>
    <w:rsid w:val="00462401"/>
    <w:rsid w:val="0046310B"/>
    <w:rsid w:val="00463D7D"/>
    <w:rsid w:val="00463EFD"/>
    <w:rsid w:val="00464E07"/>
    <w:rsid w:val="00464FC6"/>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2EEE"/>
    <w:rsid w:val="00494080"/>
    <w:rsid w:val="004943A8"/>
    <w:rsid w:val="00494761"/>
    <w:rsid w:val="004A039E"/>
    <w:rsid w:val="004A0E95"/>
    <w:rsid w:val="004A126D"/>
    <w:rsid w:val="004A37FD"/>
    <w:rsid w:val="004A45A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464"/>
    <w:rsid w:val="004B686B"/>
    <w:rsid w:val="004B6B97"/>
    <w:rsid w:val="004B6DE2"/>
    <w:rsid w:val="004B7524"/>
    <w:rsid w:val="004C00A5"/>
    <w:rsid w:val="004C04DF"/>
    <w:rsid w:val="004C093B"/>
    <w:rsid w:val="004C094C"/>
    <w:rsid w:val="004C0C33"/>
    <w:rsid w:val="004C3603"/>
    <w:rsid w:val="004C41DC"/>
    <w:rsid w:val="004C48D3"/>
    <w:rsid w:val="004C549C"/>
    <w:rsid w:val="004C74E9"/>
    <w:rsid w:val="004C7F1F"/>
    <w:rsid w:val="004D09CC"/>
    <w:rsid w:val="004D1B24"/>
    <w:rsid w:val="004D1B6D"/>
    <w:rsid w:val="004D3652"/>
    <w:rsid w:val="004D3927"/>
    <w:rsid w:val="004D4B1A"/>
    <w:rsid w:val="004D4D0C"/>
    <w:rsid w:val="004D4ED2"/>
    <w:rsid w:val="004D52FC"/>
    <w:rsid w:val="004D5613"/>
    <w:rsid w:val="004D569C"/>
    <w:rsid w:val="004D63AF"/>
    <w:rsid w:val="004D76EB"/>
    <w:rsid w:val="004E0875"/>
    <w:rsid w:val="004E22B0"/>
    <w:rsid w:val="004E2428"/>
    <w:rsid w:val="004E2F5E"/>
    <w:rsid w:val="004E348B"/>
    <w:rsid w:val="004E3A69"/>
    <w:rsid w:val="004E3B4B"/>
    <w:rsid w:val="004E3D43"/>
    <w:rsid w:val="004E4E27"/>
    <w:rsid w:val="004E6958"/>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B73"/>
    <w:rsid w:val="00517C19"/>
    <w:rsid w:val="00521481"/>
    <w:rsid w:val="00521CBF"/>
    <w:rsid w:val="00521F55"/>
    <w:rsid w:val="005225C6"/>
    <w:rsid w:val="00522EAD"/>
    <w:rsid w:val="00523372"/>
    <w:rsid w:val="005233B8"/>
    <w:rsid w:val="00523D96"/>
    <w:rsid w:val="00524186"/>
    <w:rsid w:val="00524F48"/>
    <w:rsid w:val="00526356"/>
    <w:rsid w:val="005272C8"/>
    <w:rsid w:val="005279B8"/>
    <w:rsid w:val="00530065"/>
    <w:rsid w:val="00532191"/>
    <w:rsid w:val="00533C6E"/>
    <w:rsid w:val="00535348"/>
    <w:rsid w:val="0053629F"/>
    <w:rsid w:val="005366DD"/>
    <w:rsid w:val="00536BA8"/>
    <w:rsid w:val="00536D04"/>
    <w:rsid w:val="00537149"/>
    <w:rsid w:val="00537411"/>
    <w:rsid w:val="00537881"/>
    <w:rsid w:val="00540473"/>
    <w:rsid w:val="005429DC"/>
    <w:rsid w:val="00543181"/>
    <w:rsid w:val="005450E0"/>
    <w:rsid w:val="005458D3"/>
    <w:rsid w:val="00546324"/>
    <w:rsid w:val="005464A2"/>
    <w:rsid w:val="00547009"/>
    <w:rsid w:val="0055063D"/>
    <w:rsid w:val="00552279"/>
    <w:rsid w:val="00552BD3"/>
    <w:rsid w:val="00552F43"/>
    <w:rsid w:val="005532A8"/>
    <w:rsid w:val="005532B9"/>
    <w:rsid w:val="00553567"/>
    <w:rsid w:val="0055375F"/>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3943"/>
    <w:rsid w:val="00584799"/>
    <w:rsid w:val="00584916"/>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9681D"/>
    <w:rsid w:val="005A1D8A"/>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A96"/>
    <w:rsid w:val="005B3D44"/>
    <w:rsid w:val="005B44FA"/>
    <w:rsid w:val="005B4EE9"/>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64A"/>
    <w:rsid w:val="005C6832"/>
    <w:rsid w:val="005C688D"/>
    <w:rsid w:val="005C6C27"/>
    <w:rsid w:val="005C6EF7"/>
    <w:rsid w:val="005C6F3A"/>
    <w:rsid w:val="005C75D6"/>
    <w:rsid w:val="005C7D22"/>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0DE9"/>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614"/>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1F9"/>
    <w:rsid w:val="0063487B"/>
    <w:rsid w:val="00634944"/>
    <w:rsid w:val="00634D36"/>
    <w:rsid w:val="00634D48"/>
    <w:rsid w:val="00634D97"/>
    <w:rsid w:val="00635722"/>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02B5"/>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EAD"/>
    <w:rsid w:val="00660F08"/>
    <w:rsid w:val="006610FA"/>
    <w:rsid w:val="006611D3"/>
    <w:rsid w:val="006627DE"/>
    <w:rsid w:val="006628CF"/>
    <w:rsid w:val="00663201"/>
    <w:rsid w:val="006640DB"/>
    <w:rsid w:val="00664106"/>
    <w:rsid w:val="0066412D"/>
    <w:rsid w:val="00665B1C"/>
    <w:rsid w:val="00665B95"/>
    <w:rsid w:val="00665E97"/>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2682"/>
    <w:rsid w:val="00692A6A"/>
    <w:rsid w:val="00692F61"/>
    <w:rsid w:val="00692F75"/>
    <w:rsid w:val="00694373"/>
    <w:rsid w:val="00694683"/>
    <w:rsid w:val="0069504A"/>
    <w:rsid w:val="0069547E"/>
    <w:rsid w:val="00695FEA"/>
    <w:rsid w:val="0069618B"/>
    <w:rsid w:val="00696C66"/>
    <w:rsid w:val="00697C73"/>
    <w:rsid w:val="006A05A5"/>
    <w:rsid w:val="006A0CBB"/>
    <w:rsid w:val="006A2C54"/>
    <w:rsid w:val="006A48AC"/>
    <w:rsid w:val="006A4A7F"/>
    <w:rsid w:val="006A6E83"/>
    <w:rsid w:val="006A7F66"/>
    <w:rsid w:val="006B01CE"/>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72C"/>
    <w:rsid w:val="006D7810"/>
    <w:rsid w:val="006E064C"/>
    <w:rsid w:val="006E1452"/>
    <w:rsid w:val="006E16E6"/>
    <w:rsid w:val="006E1ECC"/>
    <w:rsid w:val="006E27C1"/>
    <w:rsid w:val="006E2D78"/>
    <w:rsid w:val="006E390D"/>
    <w:rsid w:val="006E41D3"/>
    <w:rsid w:val="006E5CE9"/>
    <w:rsid w:val="006E64EB"/>
    <w:rsid w:val="006E6706"/>
    <w:rsid w:val="006E673E"/>
    <w:rsid w:val="006E6835"/>
    <w:rsid w:val="006E6B0E"/>
    <w:rsid w:val="006E70D7"/>
    <w:rsid w:val="006E7BA8"/>
    <w:rsid w:val="006E7C54"/>
    <w:rsid w:val="006F0567"/>
    <w:rsid w:val="006F0A12"/>
    <w:rsid w:val="006F0BA8"/>
    <w:rsid w:val="006F0D1F"/>
    <w:rsid w:val="006F0EB1"/>
    <w:rsid w:val="006F0F10"/>
    <w:rsid w:val="006F1F45"/>
    <w:rsid w:val="006F249E"/>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3218"/>
    <w:rsid w:val="00704106"/>
    <w:rsid w:val="00704A83"/>
    <w:rsid w:val="00704D0F"/>
    <w:rsid w:val="007050EC"/>
    <w:rsid w:val="007070E1"/>
    <w:rsid w:val="007109BD"/>
    <w:rsid w:val="00710D08"/>
    <w:rsid w:val="007113AE"/>
    <w:rsid w:val="007113C5"/>
    <w:rsid w:val="007114C7"/>
    <w:rsid w:val="007118EE"/>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2137"/>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66EB"/>
    <w:rsid w:val="00757E9C"/>
    <w:rsid w:val="00761284"/>
    <w:rsid w:val="00761A53"/>
    <w:rsid w:val="0076206A"/>
    <w:rsid w:val="00762896"/>
    <w:rsid w:val="0076297B"/>
    <w:rsid w:val="007631C1"/>
    <w:rsid w:val="007637DF"/>
    <w:rsid w:val="00763FC2"/>
    <w:rsid w:val="0076423E"/>
    <w:rsid w:val="0076451B"/>
    <w:rsid w:val="007653C1"/>
    <w:rsid w:val="00765F28"/>
    <w:rsid w:val="0076610B"/>
    <w:rsid w:val="0076635D"/>
    <w:rsid w:val="007704E1"/>
    <w:rsid w:val="007709FF"/>
    <w:rsid w:val="00770D70"/>
    <w:rsid w:val="007717DE"/>
    <w:rsid w:val="00771980"/>
    <w:rsid w:val="00772586"/>
    <w:rsid w:val="00772951"/>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52F"/>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6764"/>
    <w:rsid w:val="007D722C"/>
    <w:rsid w:val="007D786A"/>
    <w:rsid w:val="007D7F1F"/>
    <w:rsid w:val="007E04DF"/>
    <w:rsid w:val="007E15A9"/>
    <w:rsid w:val="007E2417"/>
    <w:rsid w:val="007E2565"/>
    <w:rsid w:val="007E29E5"/>
    <w:rsid w:val="007E32C7"/>
    <w:rsid w:val="007E44F9"/>
    <w:rsid w:val="007E460F"/>
    <w:rsid w:val="007E53EC"/>
    <w:rsid w:val="007F02DE"/>
    <w:rsid w:val="007F0B3F"/>
    <w:rsid w:val="007F0BBB"/>
    <w:rsid w:val="007F0E62"/>
    <w:rsid w:val="007F1D24"/>
    <w:rsid w:val="007F1ECB"/>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77E"/>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10C"/>
    <w:rsid w:val="00835638"/>
    <w:rsid w:val="00835C87"/>
    <w:rsid w:val="00837B23"/>
    <w:rsid w:val="00840520"/>
    <w:rsid w:val="0084060F"/>
    <w:rsid w:val="00840D1D"/>
    <w:rsid w:val="00840E13"/>
    <w:rsid w:val="00840ED7"/>
    <w:rsid w:val="00841128"/>
    <w:rsid w:val="00841A87"/>
    <w:rsid w:val="00841BFD"/>
    <w:rsid w:val="00842766"/>
    <w:rsid w:val="008430F3"/>
    <w:rsid w:val="00843567"/>
    <w:rsid w:val="008439DD"/>
    <w:rsid w:val="0084435B"/>
    <w:rsid w:val="0084470B"/>
    <w:rsid w:val="00844889"/>
    <w:rsid w:val="008448D7"/>
    <w:rsid w:val="008453CB"/>
    <w:rsid w:val="00845CC0"/>
    <w:rsid w:val="00845D84"/>
    <w:rsid w:val="00846653"/>
    <w:rsid w:val="008466B0"/>
    <w:rsid w:val="00846721"/>
    <w:rsid w:val="00846987"/>
    <w:rsid w:val="008472A5"/>
    <w:rsid w:val="00847453"/>
    <w:rsid w:val="0085060C"/>
    <w:rsid w:val="008506C7"/>
    <w:rsid w:val="00851BF7"/>
    <w:rsid w:val="00853BB3"/>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4D99"/>
    <w:rsid w:val="00866398"/>
    <w:rsid w:val="00867271"/>
    <w:rsid w:val="008706B5"/>
    <w:rsid w:val="0087111E"/>
    <w:rsid w:val="00871403"/>
    <w:rsid w:val="00873298"/>
    <w:rsid w:val="00873941"/>
    <w:rsid w:val="00873959"/>
    <w:rsid w:val="00873A72"/>
    <w:rsid w:val="00874595"/>
    <w:rsid w:val="00874AEC"/>
    <w:rsid w:val="00875752"/>
    <w:rsid w:val="00875F1A"/>
    <w:rsid w:val="00876EF6"/>
    <w:rsid w:val="00876F74"/>
    <w:rsid w:val="008806E4"/>
    <w:rsid w:val="008809D5"/>
    <w:rsid w:val="00880DC8"/>
    <w:rsid w:val="00880E4F"/>
    <w:rsid w:val="00882774"/>
    <w:rsid w:val="00882A11"/>
    <w:rsid w:val="00883CF9"/>
    <w:rsid w:val="0088483A"/>
    <w:rsid w:val="00884FE5"/>
    <w:rsid w:val="00885480"/>
    <w:rsid w:val="00885DFA"/>
    <w:rsid w:val="00886054"/>
    <w:rsid w:val="008862C0"/>
    <w:rsid w:val="00887FA8"/>
    <w:rsid w:val="00890267"/>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456"/>
    <w:rsid w:val="008B191F"/>
    <w:rsid w:val="008B20FD"/>
    <w:rsid w:val="008B2281"/>
    <w:rsid w:val="008B2DE0"/>
    <w:rsid w:val="008B3919"/>
    <w:rsid w:val="008B41B3"/>
    <w:rsid w:val="008B461C"/>
    <w:rsid w:val="008B595F"/>
    <w:rsid w:val="008B5EB2"/>
    <w:rsid w:val="008B6469"/>
    <w:rsid w:val="008B65E2"/>
    <w:rsid w:val="008B695B"/>
    <w:rsid w:val="008B7F5F"/>
    <w:rsid w:val="008C0205"/>
    <w:rsid w:val="008C0626"/>
    <w:rsid w:val="008C10A3"/>
    <w:rsid w:val="008C1187"/>
    <w:rsid w:val="008C1290"/>
    <w:rsid w:val="008C12AA"/>
    <w:rsid w:val="008C1D21"/>
    <w:rsid w:val="008C3973"/>
    <w:rsid w:val="008C3DB1"/>
    <w:rsid w:val="008C4B4B"/>
    <w:rsid w:val="008C4C53"/>
    <w:rsid w:val="008C4C91"/>
    <w:rsid w:val="008C56BD"/>
    <w:rsid w:val="008C789E"/>
    <w:rsid w:val="008D0864"/>
    <w:rsid w:val="008D17B4"/>
    <w:rsid w:val="008D2A0D"/>
    <w:rsid w:val="008D31B5"/>
    <w:rsid w:val="008D3DD6"/>
    <w:rsid w:val="008D447A"/>
    <w:rsid w:val="008D4D76"/>
    <w:rsid w:val="008D4E62"/>
    <w:rsid w:val="008D5487"/>
    <w:rsid w:val="008D5BD4"/>
    <w:rsid w:val="008D5D1C"/>
    <w:rsid w:val="008D68E8"/>
    <w:rsid w:val="008D6AA0"/>
    <w:rsid w:val="008D7946"/>
    <w:rsid w:val="008D7BFA"/>
    <w:rsid w:val="008E0ABC"/>
    <w:rsid w:val="008E1572"/>
    <w:rsid w:val="008E1B1C"/>
    <w:rsid w:val="008E2D2C"/>
    <w:rsid w:val="008E2F46"/>
    <w:rsid w:val="008E3E74"/>
    <w:rsid w:val="008E4B6F"/>
    <w:rsid w:val="008E56BA"/>
    <w:rsid w:val="008E6A62"/>
    <w:rsid w:val="008E74E5"/>
    <w:rsid w:val="008E784C"/>
    <w:rsid w:val="008F024A"/>
    <w:rsid w:val="008F0377"/>
    <w:rsid w:val="008F05DA"/>
    <w:rsid w:val="008F15C7"/>
    <w:rsid w:val="008F18EF"/>
    <w:rsid w:val="008F1C52"/>
    <w:rsid w:val="008F2995"/>
    <w:rsid w:val="008F2AA2"/>
    <w:rsid w:val="008F2ABE"/>
    <w:rsid w:val="008F3192"/>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062"/>
    <w:rsid w:val="00927186"/>
    <w:rsid w:val="00931141"/>
    <w:rsid w:val="009312F2"/>
    <w:rsid w:val="00931573"/>
    <w:rsid w:val="00931E76"/>
    <w:rsid w:val="00931FC0"/>
    <w:rsid w:val="009332BE"/>
    <w:rsid w:val="00933A0E"/>
    <w:rsid w:val="00933EA7"/>
    <w:rsid w:val="009341B7"/>
    <w:rsid w:val="00934A52"/>
    <w:rsid w:val="00934CB9"/>
    <w:rsid w:val="009364AC"/>
    <w:rsid w:val="0093705D"/>
    <w:rsid w:val="00937107"/>
    <w:rsid w:val="00937797"/>
    <w:rsid w:val="0094098C"/>
    <w:rsid w:val="00941FB9"/>
    <w:rsid w:val="009430D3"/>
    <w:rsid w:val="00943719"/>
    <w:rsid w:val="009457A7"/>
    <w:rsid w:val="00945877"/>
    <w:rsid w:val="00945A2B"/>
    <w:rsid w:val="00946CD9"/>
    <w:rsid w:val="00946D74"/>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188B"/>
    <w:rsid w:val="0097246A"/>
    <w:rsid w:val="00973033"/>
    <w:rsid w:val="009737DD"/>
    <w:rsid w:val="0097380E"/>
    <w:rsid w:val="00974D45"/>
    <w:rsid w:val="00975937"/>
    <w:rsid w:val="009768AE"/>
    <w:rsid w:val="00976A78"/>
    <w:rsid w:val="009771E3"/>
    <w:rsid w:val="00980459"/>
    <w:rsid w:val="00980625"/>
    <w:rsid w:val="00983F05"/>
    <w:rsid w:val="00983F47"/>
    <w:rsid w:val="009849C3"/>
    <w:rsid w:val="009851D9"/>
    <w:rsid w:val="009854D0"/>
    <w:rsid w:val="00986177"/>
    <w:rsid w:val="009868EA"/>
    <w:rsid w:val="009870C1"/>
    <w:rsid w:val="009871D6"/>
    <w:rsid w:val="0098725E"/>
    <w:rsid w:val="00991D3F"/>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1EB"/>
    <w:rsid w:val="009A2304"/>
    <w:rsid w:val="009A3385"/>
    <w:rsid w:val="009A7384"/>
    <w:rsid w:val="009B0FF4"/>
    <w:rsid w:val="009B26C3"/>
    <w:rsid w:val="009B2DCA"/>
    <w:rsid w:val="009B37D5"/>
    <w:rsid w:val="009B37EE"/>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2BC"/>
    <w:rsid w:val="009D1827"/>
    <w:rsid w:val="009D2317"/>
    <w:rsid w:val="009D281D"/>
    <w:rsid w:val="009D3229"/>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69E"/>
    <w:rsid w:val="009E6883"/>
    <w:rsid w:val="009E6A1C"/>
    <w:rsid w:val="009E6D5C"/>
    <w:rsid w:val="009E7CE4"/>
    <w:rsid w:val="009E7DB2"/>
    <w:rsid w:val="009F18DA"/>
    <w:rsid w:val="009F1BC3"/>
    <w:rsid w:val="009F25D0"/>
    <w:rsid w:val="009F2857"/>
    <w:rsid w:val="009F5925"/>
    <w:rsid w:val="009F66C0"/>
    <w:rsid w:val="009F68A4"/>
    <w:rsid w:val="009F737C"/>
    <w:rsid w:val="00A00081"/>
    <w:rsid w:val="00A008A7"/>
    <w:rsid w:val="00A009EB"/>
    <w:rsid w:val="00A022CF"/>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0F5"/>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0B3"/>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33"/>
    <w:rsid w:val="00A74196"/>
    <w:rsid w:val="00A74252"/>
    <w:rsid w:val="00A742CB"/>
    <w:rsid w:val="00A74735"/>
    <w:rsid w:val="00A7506F"/>
    <w:rsid w:val="00A7512C"/>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2"/>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5A80"/>
    <w:rsid w:val="00AB6196"/>
    <w:rsid w:val="00AB6482"/>
    <w:rsid w:val="00AB7842"/>
    <w:rsid w:val="00AB7A62"/>
    <w:rsid w:val="00AB7AD4"/>
    <w:rsid w:val="00AB7EC3"/>
    <w:rsid w:val="00AC069E"/>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357"/>
    <w:rsid w:val="00AE574C"/>
    <w:rsid w:val="00AE5B08"/>
    <w:rsid w:val="00AE6BBB"/>
    <w:rsid w:val="00AE75B5"/>
    <w:rsid w:val="00AE77EA"/>
    <w:rsid w:val="00AE7AED"/>
    <w:rsid w:val="00AE7FB5"/>
    <w:rsid w:val="00AF03A3"/>
    <w:rsid w:val="00AF1273"/>
    <w:rsid w:val="00AF15CC"/>
    <w:rsid w:val="00AF1D8A"/>
    <w:rsid w:val="00AF2AAF"/>
    <w:rsid w:val="00AF2FBA"/>
    <w:rsid w:val="00AF304D"/>
    <w:rsid w:val="00AF3139"/>
    <w:rsid w:val="00AF3720"/>
    <w:rsid w:val="00AF3FB6"/>
    <w:rsid w:val="00AF6FA9"/>
    <w:rsid w:val="00AF7A75"/>
    <w:rsid w:val="00B0028A"/>
    <w:rsid w:val="00B00884"/>
    <w:rsid w:val="00B02280"/>
    <w:rsid w:val="00B0307A"/>
    <w:rsid w:val="00B03B86"/>
    <w:rsid w:val="00B06F6C"/>
    <w:rsid w:val="00B0734C"/>
    <w:rsid w:val="00B073CB"/>
    <w:rsid w:val="00B0774E"/>
    <w:rsid w:val="00B106AA"/>
    <w:rsid w:val="00B10DE9"/>
    <w:rsid w:val="00B10FCB"/>
    <w:rsid w:val="00B12A56"/>
    <w:rsid w:val="00B131B8"/>
    <w:rsid w:val="00B14182"/>
    <w:rsid w:val="00B153AD"/>
    <w:rsid w:val="00B15C0B"/>
    <w:rsid w:val="00B15D2E"/>
    <w:rsid w:val="00B17F57"/>
    <w:rsid w:val="00B20128"/>
    <w:rsid w:val="00B2056C"/>
    <w:rsid w:val="00B20A16"/>
    <w:rsid w:val="00B21156"/>
    <w:rsid w:val="00B21715"/>
    <w:rsid w:val="00B2295D"/>
    <w:rsid w:val="00B22B36"/>
    <w:rsid w:val="00B22DBA"/>
    <w:rsid w:val="00B2307D"/>
    <w:rsid w:val="00B230C1"/>
    <w:rsid w:val="00B2556B"/>
    <w:rsid w:val="00B2683A"/>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369C5"/>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19D"/>
    <w:rsid w:val="00B54DC7"/>
    <w:rsid w:val="00B57A45"/>
    <w:rsid w:val="00B60057"/>
    <w:rsid w:val="00B600AC"/>
    <w:rsid w:val="00B607E1"/>
    <w:rsid w:val="00B60A77"/>
    <w:rsid w:val="00B62E85"/>
    <w:rsid w:val="00B63DEC"/>
    <w:rsid w:val="00B64047"/>
    <w:rsid w:val="00B65225"/>
    <w:rsid w:val="00B6736C"/>
    <w:rsid w:val="00B70748"/>
    <w:rsid w:val="00B7074B"/>
    <w:rsid w:val="00B7162C"/>
    <w:rsid w:val="00B71AFF"/>
    <w:rsid w:val="00B71E86"/>
    <w:rsid w:val="00B724AF"/>
    <w:rsid w:val="00B7298C"/>
    <w:rsid w:val="00B72D64"/>
    <w:rsid w:val="00B73AB5"/>
    <w:rsid w:val="00B7438C"/>
    <w:rsid w:val="00B74FC7"/>
    <w:rsid w:val="00B75B41"/>
    <w:rsid w:val="00B763F6"/>
    <w:rsid w:val="00B769E0"/>
    <w:rsid w:val="00B76D98"/>
    <w:rsid w:val="00B76DAF"/>
    <w:rsid w:val="00B77510"/>
    <w:rsid w:val="00B8053E"/>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237"/>
    <w:rsid w:val="00B92BAC"/>
    <w:rsid w:val="00B951DD"/>
    <w:rsid w:val="00B95988"/>
    <w:rsid w:val="00B96A54"/>
    <w:rsid w:val="00B96DAC"/>
    <w:rsid w:val="00B971A8"/>
    <w:rsid w:val="00B974E3"/>
    <w:rsid w:val="00B97B7E"/>
    <w:rsid w:val="00B97B91"/>
    <w:rsid w:val="00BA07AB"/>
    <w:rsid w:val="00BA0F6E"/>
    <w:rsid w:val="00BA179E"/>
    <w:rsid w:val="00BA1979"/>
    <w:rsid w:val="00BA26F4"/>
    <w:rsid w:val="00BA401A"/>
    <w:rsid w:val="00BA4CAD"/>
    <w:rsid w:val="00BA4E4D"/>
    <w:rsid w:val="00BA5438"/>
    <w:rsid w:val="00BA6849"/>
    <w:rsid w:val="00BA6B5B"/>
    <w:rsid w:val="00BB0253"/>
    <w:rsid w:val="00BB1B41"/>
    <w:rsid w:val="00BB2F16"/>
    <w:rsid w:val="00BB3566"/>
    <w:rsid w:val="00BB35F0"/>
    <w:rsid w:val="00BB4300"/>
    <w:rsid w:val="00BB4D3C"/>
    <w:rsid w:val="00BB4EEF"/>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EE"/>
    <w:rsid w:val="00BE5C1E"/>
    <w:rsid w:val="00BE64A0"/>
    <w:rsid w:val="00BE6DE9"/>
    <w:rsid w:val="00BE703B"/>
    <w:rsid w:val="00BE7D90"/>
    <w:rsid w:val="00BF2130"/>
    <w:rsid w:val="00BF3B3F"/>
    <w:rsid w:val="00BF509F"/>
    <w:rsid w:val="00BF556F"/>
    <w:rsid w:val="00BF6968"/>
    <w:rsid w:val="00BF7956"/>
    <w:rsid w:val="00C0041C"/>
    <w:rsid w:val="00C0051B"/>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A82"/>
    <w:rsid w:val="00C15B76"/>
    <w:rsid w:val="00C15D4C"/>
    <w:rsid w:val="00C1609D"/>
    <w:rsid w:val="00C16EF7"/>
    <w:rsid w:val="00C177A7"/>
    <w:rsid w:val="00C17F28"/>
    <w:rsid w:val="00C20862"/>
    <w:rsid w:val="00C21555"/>
    <w:rsid w:val="00C21B81"/>
    <w:rsid w:val="00C21DD7"/>
    <w:rsid w:val="00C21FA8"/>
    <w:rsid w:val="00C222BD"/>
    <w:rsid w:val="00C23A86"/>
    <w:rsid w:val="00C23A8D"/>
    <w:rsid w:val="00C23DE0"/>
    <w:rsid w:val="00C25171"/>
    <w:rsid w:val="00C25736"/>
    <w:rsid w:val="00C25BCD"/>
    <w:rsid w:val="00C2620C"/>
    <w:rsid w:val="00C2635E"/>
    <w:rsid w:val="00C27E8B"/>
    <w:rsid w:val="00C27F3B"/>
    <w:rsid w:val="00C304E6"/>
    <w:rsid w:val="00C30887"/>
    <w:rsid w:val="00C33AAC"/>
    <w:rsid w:val="00C33CB5"/>
    <w:rsid w:val="00C33FBB"/>
    <w:rsid w:val="00C34106"/>
    <w:rsid w:val="00C34E41"/>
    <w:rsid w:val="00C34F39"/>
    <w:rsid w:val="00C3546E"/>
    <w:rsid w:val="00C35CFA"/>
    <w:rsid w:val="00C35E15"/>
    <w:rsid w:val="00C37113"/>
    <w:rsid w:val="00C377D9"/>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47A"/>
    <w:rsid w:val="00C47F72"/>
    <w:rsid w:val="00C518AA"/>
    <w:rsid w:val="00C51C62"/>
    <w:rsid w:val="00C52064"/>
    <w:rsid w:val="00C5207C"/>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049"/>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8764C"/>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67A"/>
    <w:rsid w:val="00CA2C52"/>
    <w:rsid w:val="00CA399F"/>
    <w:rsid w:val="00CA4855"/>
    <w:rsid w:val="00CA526D"/>
    <w:rsid w:val="00CA5D8F"/>
    <w:rsid w:val="00CA713F"/>
    <w:rsid w:val="00CA728E"/>
    <w:rsid w:val="00CA748C"/>
    <w:rsid w:val="00CA7B55"/>
    <w:rsid w:val="00CA7BE8"/>
    <w:rsid w:val="00CB0C4A"/>
    <w:rsid w:val="00CB10D5"/>
    <w:rsid w:val="00CB16CC"/>
    <w:rsid w:val="00CB1890"/>
    <w:rsid w:val="00CB199B"/>
    <w:rsid w:val="00CB1B8B"/>
    <w:rsid w:val="00CB3989"/>
    <w:rsid w:val="00CB4828"/>
    <w:rsid w:val="00CB486B"/>
    <w:rsid w:val="00CB5883"/>
    <w:rsid w:val="00CB59B6"/>
    <w:rsid w:val="00CB59D8"/>
    <w:rsid w:val="00CB5D4C"/>
    <w:rsid w:val="00CB6544"/>
    <w:rsid w:val="00CB6930"/>
    <w:rsid w:val="00CB6C3C"/>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2E9B"/>
    <w:rsid w:val="00CD323A"/>
    <w:rsid w:val="00CD32D4"/>
    <w:rsid w:val="00CD3A44"/>
    <w:rsid w:val="00CD3EB1"/>
    <w:rsid w:val="00CD44D4"/>
    <w:rsid w:val="00CD4B93"/>
    <w:rsid w:val="00CD4BC9"/>
    <w:rsid w:val="00CD4D6F"/>
    <w:rsid w:val="00CD4ED2"/>
    <w:rsid w:val="00CD5824"/>
    <w:rsid w:val="00CD5ACD"/>
    <w:rsid w:val="00CD5D94"/>
    <w:rsid w:val="00CD7327"/>
    <w:rsid w:val="00CD7975"/>
    <w:rsid w:val="00CE0942"/>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8A1"/>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35BE"/>
    <w:rsid w:val="00D04B3F"/>
    <w:rsid w:val="00D04BFE"/>
    <w:rsid w:val="00D05D8C"/>
    <w:rsid w:val="00D10A4D"/>
    <w:rsid w:val="00D10A90"/>
    <w:rsid w:val="00D12DD3"/>
    <w:rsid w:val="00D12EA6"/>
    <w:rsid w:val="00D13F25"/>
    <w:rsid w:val="00D16748"/>
    <w:rsid w:val="00D16FA6"/>
    <w:rsid w:val="00D174D2"/>
    <w:rsid w:val="00D2062E"/>
    <w:rsid w:val="00D221D7"/>
    <w:rsid w:val="00D23B3C"/>
    <w:rsid w:val="00D24630"/>
    <w:rsid w:val="00D25054"/>
    <w:rsid w:val="00D25318"/>
    <w:rsid w:val="00D25761"/>
    <w:rsid w:val="00D2654E"/>
    <w:rsid w:val="00D27086"/>
    <w:rsid w:val="00D27253"/>
    <w:rsid w:val="00D27607"/>
    <w:rsid w:val="00D27D23"/>
    <w:rsid w:val="00D27F36"/>
    <w:rsid w:val="00D313E1"/>
    <w:rsid w:val="00D31B68"/>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7F6"/>
    <w:rsid w:val="00D438E7"/>
    <w:rsid w:val="00D43CDE"/>
    <w:rsid w:val="00D4428A"/>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0BB9"/>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8D"/>
    <w:rsid w:val="00D93843"/>
    <w:rsid w:val="00D94134"/>
    <w:rsid w:val="00D94A68"/>
    <w:rsid w:val="00D95597"/>
    <w:rsid w:val="00D959DF"/>
    <w:rsid w:val="00D969AA"/>
    <w:rsid w:val="00D9723D"/>
    <w:rsid w:val="00D9761B"/>
    <w:rsid w:val="00D97FC3"/>
    <w:rsid w:val="00DA0CFD"/>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005"/>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13E9"/>
    <w:rsid w:val="00DC152D"/>
    <w:rsid w:val="00DC1B93"/>
    <w:rsid w:val="00DC265A"/>
    <w:rsid w:val="00DC326D"/>
    <w:rsid w:val="00DC3325"/>
    <w:rsid w:val="00DC35A2"/>
    <w:rsid w:val="00DC3713"/>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D7E27"/>
    <w:rsid w:val="00DE0260"/>
    <w:rsid w:val="00DE0E20"/>
    <w:rsid w:val="00DE1A20"/>
    <w:rsid w:val="00DE2285"/>
    <w:rsid w:val="00DE296E"/>
    <w:rsid w:val="00DE2D02"/>
    <w:rsid w:val="00DE33A3"/>
    <w:rsid w:val="00DE5454"/>
    <w:rsid w:val="00DE5907"/>
    <w:rsid w:val="00DE595E"/>
    <w:rsid w:val="00DE7B5A"/>
    <w:rsid w:val="00DF058A"/>
    <w:rsid w:val="00DF0FF2"/>
    <w:rsid w:val="00DF160A"/>
    <w:rsid w:val="00DF1EBF"/>
    <w:rsid w:val="00DF215B"/>
    <w:rsid w:val="00DF2C08"/>
    <w:rsid w:val="00DF4286"/>
    <w:rsid w:val="00DF463C"/>
    <w:rsid w:val="00DF4761"/>
    <w:rsid w:val="00DF4ED7"/>
    <w:rsid w:val="00DF5A14"/>
    <w:rsid w:val="00DF6B6D"/>
    <w:rsid w:val="00DF7E69"/>
    <w:rsid w:val="00E00625"/>
    <w:rsid w:val="00E00656"/>
    <w:rsid w:val="00E0144E"/>
    <w:rsid w:val="00E01544"/>
    <w:rsid w:val="00E018FF"/>
    <w:rsid w:val="00E01D86"/>
    <w:rsid w:val="00E02017"/>
    <w:rsid w:val="00E02F7C"/>
    <w:rsid w:val="00E03285"/>
    <w:rsid w:val="00E0370A"/>
    <w:rsid w:val="00E038C4"/>
    <w:rsid w:val="00E039DF"/>
    <w:rsid w:val="00E05055"/>
    <w:rsid w:val="00E05A88"/>
    <w:rsid w:val="00E0620D"/>
    <w:rsid w:val="00E069B3"/>
    <w:rsid w:val="00E06AED"/>
    <w:rsid w:val="00E06BC5"/>
    <w:rsid w:val="00E076E5"/>
    <w:rsid w:val="00E07CD5"/>
    <w:rsid w:val="00E1095C"/>
    <w:rsid w:val="00E12621"/>
    <w:rsid w:val="00E128A2"/>
    <w:rsid w:val="00E12987"/>
    <w:rsid w:val="00E13195"/>
    <w:rsid w:val="00E14449"/>
    <w:rsid w:val="00E14FAC"/>
    <w:rsid w:val="00E15752"/>
    <w:rsid w:val="00E15BE2"/>
    <w:rsid w:val="00E1610E"/>
    <w:rsid w:val="00E16B8C"/>
    <w:rsid w:val="00E16F19"/>
    <w:rsid w:val="00E17627"/>
    <w:rsid w:val="00E17652"/>
    <w:rsid w:val="00E178E2"/>
    <w:rsid w:val="00E178FC"/>
    <w:rsid w:val="00E204FF"/>
    <w:rsid w:val="00E20AD4"/>
    <w:rsid w:val="00E21077"/>
    <w:rsid w:val="00E21265"/>
    <w:rsid w:val="00E214E9"/>
    <w:rsid w:val="00E215A1"/>
    <w:rsid w:val="00E2190F"/>
    <w:rsid w:val="00E21912"/>
    <w:rsid w:val="00E22C9F"/>
    <w:rsid w:val="00E23B5A"/>
    <w:rsid w:val="00E25719"/>
    <w:rsid w:val="00E25818"/>
    <w:rsid w:val="00E26DB3"/>
    <w:rsid w:val="00E27AF1"/>
    <w:rsid w:val="00E300E6"/>
    <w:rsid w:val="00E302B0"/>
    <w:rsid w:val="00E302E7"/>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32C5"/>
    <w:rsid w:val="00E441A5"/>
    <w:rsid w:val="00E44659"/>
    <w:rsid w:val="00E44F2B"/>
    <w:rsid w:val="00E4677A"/>
    <w:rsid w:val="00E47CCB"/>
    <w:rsid w:val="00E50359"/>
    <w:rsid w:val="00E50622"/>
    <w:rsid w:val="00E50869"/>
    <w:rsid w:val="00E52644"/>
    <w:rsid w:val="00E52C92"/>
    <w:rsid w:val="00E53891"/>
    <w:rsid w:val="00E54002"/>
    <w:rsid w:val="00E541C9"/>
    <w:rsid w:val="00E54DEC"/>
    <w:rsid w:val="00E55416"/>
    <w:rsid w:val="00E5542F"/>
    <w:rsid w:val="00E55E14"/>
    <w:rsid w:val="00E562BB"/>
    <w:rsid w:val="00E5708F"/>
    <w:rsid w:val="00E61DED"/>
    <w:rsid w:val="00E62127"/>
    <w:rsid w:val="00E62C29"/>
    <w:rsid w:val="00E6398F"/>
    <w:rsid w:val="00E64DAD"/>
    <w:rsid w:val="00E6610F"/>
    <w:rsid w:val="00E66266"/>
    <w:rsid w:val="00E662D6"/>
    <w:rsid w:val="00E66397"/>
    <w:rsid w:val="00E6642C"/>
    <w:rsid w:val="00E66DE7"/>
    <w:rsid w:val="00E70A04"/>
    <w:rsid w:val="00E70FFF"/>
    <w:rsid w:val="00E716E1"/>
    <w:rsid w:val="00E71D33"/>
    <w:rsid w:val="00E72043"/>
    <w:rsid w:val="00E729A5"/>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59D5"/>
    <w:rsid w:val="00E9714D"/>
    <w:rsid w:val="00E9777C"/>
    <w:rsid w:val="00E97ADE"/>
    <w:rsid w:val="00EA0DC8"/>
    <w:rsid w:val="00EA28F3"/>
    <w:rsid w:val="00EA333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3E69"/>
    <w:rsid w:val="00EB40B6"/>
    <w:rsid w:val="00EB4555"/>
    <w:rsid w:val="00EB4B50"/>
    <w:rsid w:val="00EB4BC0"/>
    <w:rsid w:val="00EB4D28"/>
    <w:rsid w:val="00EB4F52"/>
    <w:rsid w:val="00EB5805"/>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55C"/>
    <w:rsid w:val="00ED7B39"/>
    <w:rsid w:val="00ED7C3F"/>
    <w:rsid w:val="00ED7C93"/>
    <w:rsid w:val="00ED7DED"/>
    <w:rsid w:val="00EE0219"/>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9E2"/>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00F"/>
    <w:rsid w:val="00F04CD9"/>
    <w:rsid w:val="00F0633B"/>
    <w:rsid w:val="00F078F6"/>
    <w:rsid w:val="00F0799C"/>
    <w:rsid w:val="00F10DD6"/>
    <w:rsid w:val="00F1186A"/>
    <w:rsid w:val="00F11F0C"/>
    <w:rsid w:val="00F11FA3"/>
    <w:rsid w:val="00F12DB9"/>
    <w:rsid w:val="00F133AD"/>
    <w:rsid w:val="00F13714"/>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0F3"/>
    <w:rsid w:val="00F24149"/>
    <w:rsid w:val="00F24C14"/>
    <w:rsid w:val="00F25CCE"/>
    <w:rsid w:val="00F26385"/>
    <w:rsid w:val="00F26DDE"/>
    <w:rsid w:val="00F26E21"/>
    <w:rsid w:val="00F27413"/>
    <w:rsid w:val="00F27840"/>
    <w:rsid w:val="00F279C9"/>
    <w:rsid w:val="00F30273"/>
    <w:rsid w:val="00F30980"/>
    <w:rsid w:val="00F309AA"/>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D29"/>
    <w:rsid w:val="00F44888"/>
    <w:rsid w:val="00F45087"/>
    <w:rsid w:val="00F45FE9"/>
    <w:rsid w:val="00F46A0E"/>
    <w:rsid w:val="00F47051"/>
    <w:rsid w:val="00F47C45"/>
    <w:rsid w:val="00F50010"/>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834"/>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066"/>
    <w:rsid w:val="00FC3936"/>
    <w:rsid w:val="00FC3C1E"/>
    <w:rsid w:val="00FC3EF6"/>
    <w:rsid w:val="00FC570B"/>
    <w:rsid w:val="00FC6D49"/>
    <w:rsid w:val="00FC6F12"/>
    <w:rsid w:val="00FC755B"/>
    <w:rsid w:val="00FC7612"/>
    <w:rsid w:val="00FC7E97"/>
    <w:rsid w:val="00FC7F44"/>
    <w:rsid w:val="00FD2C4F"/>
    <w:rsid w:val="00FD5169"/>
    <w:rsid w:val="00FD51E6"/>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9456313">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6145891">
      <w:bodyDiv w:val="1"/>
      <w:marLeft w:val="0"/>
      <w:marRight w:val="0"/>
      <w:marTop w:val="0"/>
      <w:marBottom w:val="0"/>
      <w:divBdr>
        <w:top w:val="none" w:sz="0" w:space="0" w:color="auto"/>
        <w:left w:val="none" w:sz="0" w:space="0" w:color="auto"/>
        <w:bottom w:val="none" w:sz="0" w:space="0" w:color="auto"/>
        <w:right w:val="none" w:sz="0" w:space="0" w:color="auto"/>
      </w:divBdr>
      <w:divsChild>
        <w:div w:id="627010292">
          <w:marLeft w:val="0"/>
          <w:marRight w:val="0"/>
          <w:marTop w:val="0"/>
          <w:marBottom w:val="0"/>
          <w:divBdr>
            <w:top w:val="none" w:sz="0" w:space="0" w:color="auto"/>
            <w:left w:val="none" w:sz="0" w:space="0" w:color="auto"/>
            <w:bottom w:val="none" w:sz="0" w:space="0" w:color="auto"/>
            <w:right w:val="none" w:sz="0" w:space="0" w:color="auto"/>
          </w:divBdr>
          <w:divsChild>
            <w:div w:id="762184438">
              <w:marLeft w:val="0"/>
              <w:marRight w:val="0"/>
              <w:marTop w:val="0"/>
              <w:marBottom w:val="0"/>
              <w:divBdr>
                <w:top w:val="none" w:sz="0" w:space="0" w:color="auto"/>
                <w:left w:val="none" w:sz="0" w:space="0" w:color="auto"/>
                <w:bottom w:val="none" w:sz="0" w:space="0" w:color="auto"/>
                <w:right w:val="none" w:sz="0" w:space="0" w:color="auto"/>
              </w:divBdr>
              <w:divsChild>
                <w:div w:id="129200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025399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7392600">
      <w:bodyDiv w:val="1"/>
      <w:marLeft w:val="0"/>
      <w:marRight w:val="0"/>
      <w:marTop w:val="0"/>
      <w:marBottom w:val="0"/>
      <w:divBdr>
        <w:top w:val="none" w:sz="0" w:space="0" w:color="auto"/>
        <w:left w:val="none" w:sz="0" w:space="0" w:color="auto"/>
        <w:bottom w:val="none" w:sz="0" w:space="0" w:color="auto"/>
        <w:right w:val="none" w:sz="0" w:space="0" w:color="auto"/>
      </w:divBdr>
      <w:divsChild>
        <w:div w:id="571351558">
          <w:marLeft w:val="0"/>
          <w:marRight w:val="0"/>
          <w:marTop w:val="0"/>
          <w:marBottom w:val="0"/>
          <w:divBdr>
            <w:top w:val="none" w:sz="0" w:space="0" w:color="auto"/>
            <w:left w:val="none" w:sz="0" w:space="0" w:color="auto"/>
            <w:bottom w:val="none" w:sz="0" w:space="0" w:color="auto"/>
            <w:right w:val="none" w:sz="0" w:space="0" w:color="auto"/>
          </w:divBdr>
          <w:divsChild>
            <w:div w:id="1649551767">
              <w:marLeft w:val="0"/>
              <w:marRight w:val="0"/>
              <w:marTop w:val="0"/>
              <w:marBottom w:val="0"/>
              <w:divBdr>
                <w:top w:val="none" w:sz="0" w:space="0" w:color="auto"/>
                <w:left w:val="none" w:sz="0" w:space="0" w:color="auto"/>
                <w:bottom w:val="none" w:sz="0" w:space="0" w:color="auto"/>
                <w:right w:val="none" w:sz="0" w:space="0" w:color="auto"/>
              </w:divBdr>
              <w:divsChild>
                <w:div w:id="17803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6782">
      <w:bodyDiv w:val="1"/>
      <w:marLeft w:val="0"/>
      <w:marRight w:val="0"/>
      <w:marTop w:val="0"/>
      <w:marBottom w:val="0"/>
      <w:divBdr>
        <w:top w:val="none" w:sz="0" w:space="0" w:color="auto"/>
        <w:left w:val="none" w:sz="0" w:space="0" w:color="auto"/>
        <w:bottom w:val="none" w:sz="0" w:space="0" w:color="auto"/>
        <w:right w:val="none" w:sz="0" w:space="0" w:color="auto"/>
      </w:divBdr>
    </w:div>
    <w:div w:id="18176418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78656">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5642088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1372</TotalTime>
  <Pages>8</Pages>
  <Words>2826</Words>
  <Characters>16113</Characters>
  <Application>Microsoft Office Word</Application>
  <DocSecurity>0</DocSecurity>
  <Lines>134</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487</cp:revision>
  <cp:lastPrinted>2016-08-05T18:54:00Z</cp:lastPrinted>
  <dcterms:created xsi:type="dcterms:W3CDTF">2020-08-03T20:20:00Z</dcterms:created>
  <dcterms:modified xsi:type="dcterms:W3CDTF">2022-02-14T13:06:00Z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